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F2" w:rsidRPr="00312EF2" w:rsidRDefault="00312EF2" w:rsidP="00312EF2">
      <w:pPr>
        <w:spacing w:after="0" w:line="240" w:lineRule="auto"/>
        <w:rPr>
          <w:rFonts w:ascii="Times New Roman" w:eastAsia="Times New Roman" w:hAnsi="Times New Roman" w:cs="David" w:hint="cs"/>
          <w:sz w:val="24"/>
          <w:szCs w:val="24"/>
          <w:rtl/>
        </w:rPr>
      </w:pPr>
      <w:bookmarkStart w:id="0" w:name="_GoBack"/>
      <w:bookmarkEnd w:id="0"/>
    </w:p>
    <w:tbl>
      <w:tblPr>
        <w:tblStyle w:val="a3"/>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312EF2" w:rsidRPr="00312EF2" w:rsidTr="00BA6FF0">
        <w:trPr>
          <w:jc w:val="center"/>
        </w:trPr>
        <w:tc>
          <w:tcPr>
            <w:tcW w:w="743" w:type="dxa"/>
          </w:tcPr>
          <w:p w:rsidR="00312EF2" w:rsidRPr="00312EF2" w:rsidRDefault="00312EF2" w:rsidP="00312EF2">
            <w:pPr>
              <w:jc w:val="both"/>
              <w:rPr>
                <w:rFonts w:ascii="Arial" w:hAnsi="Arial" w:cs="David"/>
                <w:b/>
                <w:bCs/>
                <w:noProof/>
                <w:sz w:val="24"/>
                <w:szCs w:val="24"/>
              </w:rPr>
            </w:pPr>
            <w:r w:rsidRPr="00312EF2">
              <w:rPr>
                <w:rFonts w:ascii="Arial" w:hAnsi="Arial" w:cs="David"/>
                <w:b/>
                <w:bCs/>
                <w:sz w:val="24"/>
                <w:szCs w:val="24"/>
                <w:rtl/>
              </w:rPr>
              <w:t>בפני :</w:t>
            </w:r>
          </w:p>
        </w:tc>
        <w:tc>
          <w:tcPr>
            <w:tcW w:w="8077" w:type="dxa"/>
            <w:gridSpan w:val="2"/>
          </w:tcPr>
          <w:p w:rsidR="00312EF2" w:rsidRPr="00312EF2" w:rsidRDefault="00312EF2" w:rsidP="00312EF2">
            <w:pPr>
              <w:jc w:val="both"/>
              <w:rPr>
                <w:rFonts w:ascii="Arial" w:hAnsi="Arial" w:cs="David"/>
                <w:b/>
                <w:bCs/>
                <w:sz w:val="24"/>
                <w:szCs w:val="24"/>
                <w:rtl/>
              </w:rPr>
            </w:pPr>
            <w:r w:rsidRPr="00312EF2">
              <w:rPr>
                <w:rFonts w:ascii="Arial" w:hAnsi="Arial" w:cs="David"/>
                <w:b/>
                <w:bCs/>
                <w:sz w:val="24"/>
                <w:szCs w:val="24"/>
                <w:rtl/>
              </w:rPr>
              <w:t>כב'  סגן הנשיאה, השופט אלון גביזון</w:t>
            </w:r>
          </w:p>
          <w:p w:rsidR="00312EF2" w:rsidRPr="00312EF2" w:rsidRDefault="00312EF2" w:rsidP="00312EF2">
            <w:pPr>
              <w:jc w:val="both"/>
              <w:rPr>
                <w:rFonts w:ascii="Arial" w:hAnsi="Arial" w:cs="David"/>
                <w:b/>
                <w:bCs/>
                <w:noProof/>
                <w:sz w:val="24"/>
                <w:szCs w:val="24"/>
              </w:rPr>
            </w:pPr>
          </w:p>
        </w:tc>
      </w:tr>
      <w:tr w:rsidR="00312EF2" w:rsidRPr="00312EF2" w:rsidTr="00BA6FF0">
        <w:trPr>
          <w:jc w:val="center"/>
        </w:trPr>
        <w:tc>
          <w:tcPr>
            <w:tcW w:w="3249" w:type="dxa"/>
            <w:gridSpan w:val="2"/>
          </w:tcPr>
          <w:p w:rsidR="00312EF2" w:rsidRPr="00312EF2" w:rsidRDefault="00312EF2" w:rsidP="00312EF2">
            <w:pPr>
              <w:bidi w:val="0"/>
              <w:rPr>
                <w:rFonts w:ascii="Arial" w:hAnsi="Arial" w:cs="David"/>
                <w:b/>
                <w:bCs/>
                <w:sz w:val="26"/>
                <w:szCs w:val="26"/>
                <w:rtl/>
              </w:rPr>
            </w:pPr>
            <w:r w:rsidRPr="00312EF2">
              <w:rPr>
                <w:rFonts w:ascii="Arial" w:hAnsi="Arial" w:cs="David"/>
                <w:b/>
                <w:bCs/>
                <w:sz w:val="26"/>
                <w:szCs w:val="26"/>
                <w:rtl/>
              </w:rPr>
              <w:t>תובעים</w:t>
            </w:r>
          </w:p>
        </w:tc>
        <w:tc>
          <w:tcPr>
            <w:tcW w:w="5571" w:type="dxa"/>
          </w:tcPr>
          <w:p w:rsidR="00312EF2" w:rsidRPr="00312EF2" w:rsidRDefault="00312EF2" w:rsidP="00312EF2">
            <w:pPr>
              <w:jc w:val="left"/>
              <w:rPr>
                <w:rFonts w:cs="David"/>
                <w:b/>
                <w:bCs/>
                <w:sz w:val="26"/>
                <w:szCs w:val="26"/>
              </w:rPr>
            </w:pPr>
            <w:r w:rsidRPr="00312EF2">
              <w:rPr>
                <w:rFonts w:ascii="Arial" w:hAnsi="Arial" w:cs="David"/>
                <w:b/>
                <w:bCs/>
                <w:sz w:val="26"/>
                <w:szCs w:val="26"/>
                <w:rtl/>
              </w:rPr>
              <w:t>1</w:t>
            </w:r>
            <w:r w:rsidRPr="00312EF2">
              <w:rPr>
                <w:rFonts w:cs="David"/>
                <w:b/>
                <w:bCs/>
                <w:sz w:val="26"/>
                <w:szCs w:val="26"/>
                <w:rtl/>
              </w:rPr>
              <w:t xml:space="preserve">. </w:t>
            </w:r>
            <w:r w:rsidR="0033407F">
              <w:rPr>
                <w:rFonts w:ascii="Arial" w:hAnsi="Arial" w:cs="David" w:hint="cs"/>
                <w:b/>
                <w:bCs/>
                <w:sz w:val="26"/>
                <w:szCs w:val="26"/>
                <w:rtl/>
              </w:rPr>
              <w:t>פלונית</w:t>
            </w:r>
          </w:p>
          <w:p w:rsidR="00312EF2" w:rsidRPr="00312EF2" w:rsidRDefault="00312EF2" w:rsidP="00312EF2">
            <w:pPr>
              <w:jc w:val="left"/>
              <w:rPr>
                <w:rFonts w:cs="David"/>
                <w:b/>
                <w:bCs/>
                <w:sz w:val="26"/>
                <w:szCs w:val="26"/>
              </w:rPr>
            </w:pPr>
            <w:r w:rsidRPr="00312EF2">
              <w:rPr>
                <w:rFonts w:ascii="Arial" w:hAnsi="Arial" w:cs="David"/>
                <w:b/>
                <w:bCs/>
                <w:sz w:val="26"/>
                <w:szCs w:val="26"/>
                <w:rtl/>
              </w:rPr>
              <w:t>2</w:t>
            </w:r>
            <w:r w:rsidRPr="00312EF2">
              <w:rPr>
                <w:rFonts w:cs="David"/>
                <w:b/>
                <w:bCs/>
                <w:sz w:val="26"/>
                <w:szCs w:val="26"/>
                <w:rtl/>
              </w:rPr>
              <w:t xml:space="preserve">. </w:t>
            </w:r>
            <w:r w:rsidR="0033407F">
              <w:rPr>
                <w:rFonts w:ascii="Arial" w:hAnsi="Arial" w:cs="David" w:hint="cs"/>
                <w:b/>
                <w:bCs/>
                <w:sz w:val="26"/>
                <w:szCs w:val="26"/>
                <w:rtl/>
              </w:rPr>
              <w:t xml:space="preserve">פלוני </w:t>
            </w:r>
            <w:r w:rsidRPr="00312EF2">
              <w:rPr>
                <w:rFonts w:ascii="Arial" w:hAnsi="Arial" w:cs="David"/>
                <w:b/>
                <w:bCs/>
                <w:sz w:val="26"/>
                <w:szCs w:val="26"/>
                <w:rtl/>
              </w:rPr>
              <w:br/>
            </w:r>
            <w:r w:rsidRPr="00312EF2">
              <w:rPr>
                <w:rFonts w:cs="David"/>
                <w:b/>
                <w:bCs/>
                <w:sz w:val="24"/>
                <w:szCs w:val="24"/>
                <w:rtl/>
              </w:rPr>
              <w:t xml:space="preserve">     ע"י עוה"ד דורית ארבל</w:t>
            </w:r>
          </w:p>
        </w:tc>
      </w:tr>
      <w:tr w:rsidR="00312EF2" w:rsidRPr="00312EF2" w:rsidTr="00BA6FF0">
        <w:trPr>
          <w:jc w:val="center"/>
        </w:trPr>
        <w:tc>
          <w:tcPr>
            <w:tcW w:w="8820" w:type="dxa"/>
            <w:gridSpan w:val="3"/>
          </w:tcPr>
          <w:p w:rsidR="00312EF2" w:rsidRPr="00312EF2" w:rsidRDefault="00312EF2" w:rsidP="00312EF2">
            <w:pPr>
              <w:rPr>
                <w:rFonts w:ascii="Arial" w:hAnsi="Arial" w:cs="David"/>
                <w:b/>
                <w:bCs/>
                <w:sz w:val="26"/>
                <w:szCs w:val="26"/>
                <w:rtl/>
              </w:rPr>
            </w:pPr>
          </w:p>
          <w:p w:rsidR="00312EF2" w:rsidRPr="00312EF2" w:rsidRDefault="00312EF2" w:rsidP="00312EF2">
            <w:pPr>
              <w:jc w:val="center"/>
              <w:rPr>
                <w:rFonts w:ascii="Arial" w:hAnsi="Arial" w:cs="David"/>
                <w:b/>
                <w:bCs/>
                <w:sz w:val="26"/>
                <w:szCs w:val="26"/>
                <w:rtl/>
              </w:rPr>
            </w:pPr>
            <w:r w:rsidRPr="00312EF2">
              <w:rPr>
                <w:rFonts w:ascii="Arial" w:hAnsi="Arial" w:cs="David"/>
                <w:b/>
                <w:bCs/>
                <w:sz w:val="26"/>
                <w:szCs w:val="26"/>
                <w:rtl/>
              </w:rPr>
              <w:t>נגד</w:t>
            </w:r>
          </w:p>
          <w:p w:rsidR="00312EF2" w:rsidRPr="00312EF2" w:rsidRDefault="00312EF2" w:rsidP="00312EF2">
            <w:pPr>
              <w:rPr>
                <w:rFonts w:ascii="Arial" w:hAnsi="Arial" w:cs="David"/>
                <w:b/>
                <w:bCs/>
                <w:sz w:val="26"/>
                <w:szCs w:val="26"/>
              </w:rPr>
            </w:pPr>
          </w:p>
        </w:tc>
      </w:tr>
      <w:tr w:rsidR="00312EF2" w:rsidRPr="00312EF2" w:rsidTr="00BA6FF0">
        <w:trPr>
          <w:jc w:val="center"/>
        </w:trPr>
        <w:tc>
          <w:tcPr>
            <w:tcW w:w="3249" w:type="dxa"/>
            <w:gridSpan w:val="2"/>
          </w:tcPr>
          <w:p w:rsidR="00312EF2" w:rsidRPr="00312EF2" w:rsidRDefault="00312EF2" w:rsidP="00312EF2">
            <w:pPr>
              <w:jc w:val="left"/>
              <w:rPr>
                <w:rFonts w:ascii="Arial" w:hAnsi="Arial" w:cs="David"/>
                <w:b/>
                <w:bCs/>
                <w:sz w:val="26"/>
                <w:szCs w:val="26"/>
              </w:rPr>
            </w:pPr>
            <w:r w:rsidRPr="00312EF2">
              <w:rPr>
                <w:rFonts w:ascii="Arial" w:hAnsi="Arial" w:cs="David"/>
                <w:b/>
                <w:bCs/>
                <w:sz w:val="26"/>
                <w:szCs w:val="26"/>
                <w:rtl/>
              </w:rPr>
              <w:t>נתבעים</w:t>
            </w:r>
          </w:p>
        </w:tc>
        <w:tc>
          <w:tcPr>
            <w:tcW w:w="5571" w:type="dxa"/>
          </w:tcPr>
          <w:p w:rsidR="00312EF2" w:rsidRPr="00312EF2" w:rsidRDefault="00312EF2" w:rsidP="00312EF2">
            <w:pPr>
              <w:jc w:val="left"/>
              <w:rPr>
                <w:rFonts w:ascii="Arial" w:hAnsi="Arial" w:cs="David"/>
                <w:b/>
                <w:bCs/>
                <w:sz w:val="26"/>
                <w:szCs w:val="26"/>
                <w:rtl/>
              </w:rPr>
            </w:pPr>
            <w:r w:rsidRPr="00312EF2">
              <w:rPr>
                <w:rFonts w:ascii="Arial" w:hAnsi="Arial" w:cs="David"/>
                <w:b/>
                <w:bCs/>
                <w:sz w:val="26"/>
                <w:szCs w:val="26"/>
                <w:rtl/>
              </w:rPr>
              <w:t>1. פרקליטות מחוז דרום - אזרחי</w:t>
            </w:r>
          </w:p>
          <w:p w:rsidR="00312EF2" w:rsidRPr="00312EF2" w:rsidRDefault="00312EF2" w:rsidP="00312EF2">
            <w:pPr>
              <w:jc w:val="left"/>
              <w:rPr>
                <w:rFonts w:ascii="Arial" w:hAnsi="Arial" w:cs="David"/>
                <w:b/>
                <w:bCs/>
                <w:sz w:val="26"/>
                <w:szCs w:val="26"/>
                <w:rtl/>
              </w:rPr>
            </w:pPr>
            <w:r w:rsidRPr="00312EF2">
              <w:rPr>
                <w:rFonts w:ascii="Arial" w:hAnsi="Arial" w:cs="David"/>
                <w:b/>
                <w:bCs/>
                <w:sz w:val="26"/>
                <w:szCs w:val="26"/>
                <w:rtl/>
              </w:rPr>
              <w:t xml:space="preserve">    ע"י עוה"ד שני </w:t>
            </w:r>
            <w:proofErr w:type="spellStart"/>
            <w:r w:rsidRPr="00312EF2">
              <w:rPr>
                <w:rFonts w:ascii="Arial" w:hAnsi="Arial" w:cs="David"/>
                <w:b/>
                <w:bCs/>
                <w:sz w:val="26"/>
                <w:szCs w:val="26"/>
                <w:rtl/>
              </w:rPr>
              <w:t>כ"ץ</w:t>
            </w:r>
            <w:proofErr w:type="spellEnd"/>
            <w:r w:rsidRPr="00312EF2">
              <w:rPr>
                <w:rFonts w:ascii="Arial" w:hAnsi="Arial" w:cs="David"/>
                <w:b/>
                <w:bCs/>
                <w:sz w:val="26"/>
                <w:szCs w:val="26"/>
                <w:rtl/>
              </w:rPr>
              <w:t xml:space="preserve"> </w:t>
            </w:r>
            <w:proofErr w:type="spellStart"/>
            <w:r w:rsidRPr="00312EF2">
              <w:rPr>
                <w:rFonts w:ascii="Arial" w:hAnsi="Arial" w:cs="David"/>
                <w:b/>
                <w:bCs/>
                <w:sz w:val="26"/>
                <w:szCs w:val="26"/>
                <w:rtl/>
              </w:rPr>
              <w:t>וקליינברגר</w:t>
            </w:r>
            <w:proofErr w:type="spellEnd"/>
          </w:p>
          <w:p w:rsidR="00312EF2" w:rsidRPr="00312EF2" w:rsidRDefault="00312EF2" w:rsidP="00312EF2">
            <w:pPr>
              <w:jc w:val="left"/>
              <w:rPr>
                <w:rFonts w:cs="David"/>
                <w:b/>
                <w:bCs/>
                <w:sz w:val="26"/>
                <w:szCs w:val="26"/>
                <w:rtl/>
              </w:rPr>
            </w:pPr>
          </w:p>
          <w:p w:rsidR="00312EF2" w:rsidRPr="00312EF2" w:rsidRDefault="00312EF2" w:rsidP="00312EF2">
            <w:pPr>
              <w:jc w:val="left"/>
              <w:rPr>
                <w:rFonts w:cs="David"/>
                <w:sz w:val="24"/>
                <w:szCs w:val="24"/>
                <w:rtl/>
              </w:rPr>
            </w:pPr>
            <w:r w:rsidRPr="00312EF2">
              <w:rPr>
                <w:rFonts w:ascii="Arial" w:hAnsi="Arial" w:cs="David"/>
                <w:b/>
                <w:bCs/>
                <w:sz w:val="26"/>
                <w:szCs w:val="26"/>
                <w:rtl/>
              </w:rPr>
              <w:t>2. בית חולים סורוקה</w:t>
            </w:r>
            <w:r w:rsidRPr="00312EF2">
              <w:rPr>
                <w:rFonts w:cs="David"/>
                <w:b/>
                <w:bCs/>
                <w:sz w:val="24"/>
                <w:szCs w:val="24"/>
                <w:rtl/>
              </w:rPr>
              <w:t xml:space="preserve"> – פטור </w:t>
            </w:r>
          </w:p>
          <w:p w:rsidR="00312EF2" w:rsidRPr="00312EF2" w:rsidRDefault="00312EF2" w:rsidP="00312EF2">
            <w:pPr>
              <w:jc w:val="left"/>
              <w:rPr>
                <w:rFonts w:cs="David"/>
                <w:b/>
                <w:bCs/>
                <w:sz w:val="26"/>
                <w:szCs w:val="26"/>
                <w:rtl/>
              </w:rPr>
            </w:pPr>
            <w:r w:rsidRPr="00312EF2">
              <w:rPr>
                <w:rFonts w:cs="David"/>
                <w:b/>
                <w:bCs/>
                <w:sz w:val="24"/>
                <w:szCs w:val="24"/>
                <w:rtl/>
              </w:rPr>
              <w:t xml:space="preserve">     ע"י עוה"ד מיה דביר</w:t>
            </w:r>
          </w:p>
        </w:tc>
      </w:tr>
    </w:tbl>
    <w:p w:rsidR="00312EF2" w:rsidRPr="00312EF2" w:rsidRDefault="00312EF2" w:rsidP="00312EF2">
      <w:pPr>
        <w:spacing w:after="0" w:line="240" w:lineRule="auto"/>
        <w:rPr>
          <w:rFonts w:ascii="Times New Roman" w:eastAsia="Times New Roman" w:hAnsi="Times New Roman" w:cs="David"/>
          <w:sz w:val="24"/>
          <w:szCs w:val="24"/>
          <w:rtl/>
        </w:rPr>
      </w:pPr>
    </w:p>
    <w:p w:rsidR="00312EF2" w:rsidRPr="00312EF2" w:rsidRDefault="00312EF2" w:rsidP="00312EF2">
      <w:pPr>
        <w:suppressLineNumbers/>
        <w:spacing w:after="0" w:line="240" w:lineRule="auto"/>
        <w:rPr>
          <w:rFonts w:ascii="Times New Roman" w:eastAsia="Times New Roman" w:hAnsi="Times New Roman" w:cs="David"/>
          <w:b/>
          <w:bCs/>
          <w:sz w:val="24"/>
          <w:szCs w:val="24"/>
          <w:rtl/>
        </w:rPr>
      </w:pPr>
      <w:r>
        <w:rPr>
          <w:rFonts w:ascii="Times New Roman" w:eastAsia="Times New Roman" w:hAnsi="Times New Roman" w:cs="David"/>
          <w:b/>
          <w:bCs/>
          <w:sz w:val="24"/>
          <w:szCs w:val="24"/>
          <w:rtl/>
        </w:rPr>
        <w:t>בעניין:</w:t>
      </w:r>
      <w:r>
        <w:rPr>
          <w:rFonts w:ascii="Times New Roman" w:eastAsia="Times New Roman" w:hAnsi="Times New Roman" w:cs="David"/>
          <w:b/>
          <w:bCs/>
          <w:sz w:val="24"/>
          <w:szCs w:val="24"/>
          <w:rtl/>
        </w:rPr>
        <w:tab/>
        <w:t xml:space="preserve">שימוש בזרעו של </w:t>
      </w:r>
      <w:r>
        <w:rPr>
          <w:rFonts w:ascii="Times New Roman" w:eastAsia="Times New Roman" w:hAnsi="Times New Roman" w:cs="David" w:hint="cs"/>
          <w:b/>
          <w:bCs/>
          <w:sz w:val="24"/>
          <w:szCs w:val="24"/>
          <w:rtl/>
        </w:rPr>
        <w:t xml:space="preserve">המנוח </w:t>
      </w:r>
      <w:r w:rsidRPr="00312EF2">
        <w:rPr>
          <w:rFonts w:ascii="Times New Roman" w:eastAsia="Times New Roman" w:hAnsi="Times New Roman" w:cs="David"/>
          <w:b/>
          <w:bCs/>
          <w:sz w:val="24"/>
          <w:szCs w:val="24"/>
          <w:rtl/>
        </w:rPr>
        <w:t xml:space="preserve"> ז"ל </w:t>
      </w:r>
    </w:p>
    <w:p w:rsidR="00312EF2" w:rsidRPr="00312EF2" w:rsidRDefault="00312EF2" w:rsidP="00312EF2">
      <w:pPr>
        <w:suppressLineNumbers/>
        <w:spacing w:after="0" w:line="240" w:lineRule="auto"/>
        <w:rPr>
          <w:rFonts w:ascii="Times New Roman" w:eastAsia="Times New Roman" w:hAnsi="Times New Roman" w:cs="David"/>
          <w:sz w:val="24"/>
          <w:szCs w:val="24"/>
          <w:rtl/>
        </w:rPr>
      </w:pPr>
    </w:p>
    <w:p w:rsidR="00312EF2" w:rsidRPr="00312EF2" w:rsidRDefault="00312EF2" w:rsidP="00312EF2">
      <w:pPr>
        <w:suppressLineNumbers/>
        <w:spacing w:after="0" w:line="240" w:lineRule="auto"/>
        <w:rPr>
          <w:rFonts w:ascii="Times New Roman" w:eastAsia="Times New Roman" w:hAnsi="Times New Roman" w:cs="David"/>
          <w:sz w:val="24"/>
          <w:szCs w:val="24"/>
          <w:rtl/>
        </w:rPr>
      </w:pPr>
    </w:p>
    <w:p w:rsidR="00312EF2" w:rsidRPr="00312EF2" w:rsidRDefault="00312EF2" w:rsidP="00312EF2">
      <w:pPr>
        <w:suppressLineNumbers/>
        <w:spacing w:after="0" w:line="240" w:lineRule="auto"/>
        <w:rPr>
          <w:rFonts w:ascii="Times New Roman" w:eastAsia="Times New Roman" w:hAnsi="Times New Roman" w:cs="David"/>
          <w:b/>
          <w:bCs/>
          <w:sz w:val="24"/>
          <w:szCs w:val="24"/>
          <w:rtl/>
        </w:rPr>
      </w:pPr>
      <w:r w:rsidRPr="00312EF2">
        <w:rPr>
          <w:rFonts w:ascii="Times New Roman" w:eastAsia="Times New Roman" w:hAnsi="Times New Roman" w:cs="David"/>
          <w:b/>
          <w:bCs/>
          <w:sz w:val="24"/>
          <w:szCs w:val="24"/>
          <w:rtl/>
        </w:rPr>
        <w:t xml:space="preserve">נוכחים: התובעים וב"כ עו"ד ארבל </w:t>
      </w:r>
    </w:p>
    <w:p w:rsidR="00312EF2" w:rsidRPr="00312EF2" w:rsidRDefault="00312EF2" w:rsidP="00312EF2">
      <w:pPr>
        <w:suppressLineNumbers/>
        <w:spacing w:after="0" w:line="240" w:lineRule="auto"/>
        <w:rPr>
          <w:rFonts w:ascii="Times New Roman" w:eastAsia="Times New Roman" w:hAnsi="Times New Roman" w:cs="David"/>
          <w:b/>
          <w:bCs/>
          <w:sz w:val="24"/>
          <w:szCs w:val="24"/>
          <w:rtl/>
        </w:rPr>
      </w:pPr>
      <w:r w:rsidRPr="00312EF2">
        <w:rPr>
          <w:rFonts w:ascii="Times New Roman" w:eastAsia="Times New Roman" w:hAnsi="Times New Roman" w:cs="David"/>
          <w:b/>
          <w:bCs/>
          <w:sz w:val="24"/>
          <w:szCs w:val="24"/>
          <w:rtl/>
        </w:rPr>
        <w:tab/>
        <w:t xml:space="preserve"> עו"ד </w:t>
      </w:r>
      <w:proofErr w:type="spellStart"/>
      <w:r w:rsidRPr="00312EF2">
        <w:rPr>
          <w:rFonts w:ascii="Times New Roman" w:eastAsia="Times New Roman" w:hAnsi="Times New Roman" w:cs="David"/>
          <w:b/>
          <w:bCs/>
          <w:sz w:val="24"/>
          <w:szCs w:val="24"/>
          <w:rtl/>
        </w:rPr>
        <w:t>קליינברגר</w:t>
      </w:r>
      <w:proofErr w:type="spellEnd"/>
      <w:r w:rsidRPr="00312EF2">
        <w:rPr>
          <w:rFonts w:ascii="Times New Roman" w:eastAsia="Times New Roman" w:hAnsi="Times New Roman" w:cs="David"/>
          <w:b/>
          <w:bCs/>
          <w:sz w:val="24"/>
          <w:szCs w:val="24"/>
          <w:rtl/>
        </w:rPr>
        <w:t xml:space="preserve"> ומתמחה גב' חדד ב"כ הנתבע 1</w:t>
      </w:r>
    </w:p>
    <w:p w:rsidR="00312EF2" w:rsidRPr="00312EF2" w:rsidRDefault="00312EF2" w:rsidP="00312EF2">
      <w:pPr>
        <w:suppressLineNumbers/>
        <w:spacing w:after="0" w:line="240" w:lineRule="auto"/>
        <w:rPr>
          <w:rFonts w:ascii="Times New Roman" w:eastAsia="Times New Roman" w:hAnsi="Times New Roman" w:cs="David"/>
          <w:sz w:val="24"/>
          <w:szCs w:val="24"/>
          <w:rtl/>
        </w:rPr>
      </w:pPr>
      <w:r w:rsidRPr="00312EF2">
        <w:rPr>
          <w:rFonts w:ascii="Times New Roman" w:eastAsia="Times New Roman" w:hAnsi="Times New Roman" w:cs="David"/>
          <w:sz w:val="24"/>
          <w:szCs w:val="24"/>
          <w:rtl/>
        </w:rPr>
        <w:tab/>
        <w:t xml:space="preserve"> </w:t>
      </w:r>
    </w:p>
    <w:p w:rsidR="00312EF2" w:rsidRPr="00312EF2" w:rsidRDefault="00312EF2" w:rsidP="00312EF2">
      <w:pPr>
        <w:suppressLineNumbers/>
        <w:spacing w:after="0" w:line="240" w:lineRule="auto"/>
        <w:rPr>
          <w:rFonts w:ascii="Times New Roman" w:eastAsia="Times New Roman" w:hAnsi="Times New Roman" w:cs="David"/>
          <w:noProof/>
          <w:sz w:val="24"/>
          <w:szCs w:val="24"/>
        </w:rPr>
      </w:pPr>
      <w:r w:rsidRPr="00312EF2">
        <w:rPr>
          <w:rFonts w:ascii="Times New Roman" w:eastAsia="Times New Roman" w:hAnsi="Times New Roman" w:cs="David"/>
          <w:sz w:val="24"/>
          <w:szCs w:val="24"/>
          <w:rtl/>
        </w:rPr>
        <w:t xml:space="preserve"> </w:t>
      </w:r>
    </w:p>
    <w:tbl>
      <w:tblPr>
        <w:tblStyle w:val="a3"/>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312EF2" w:rsidRPr="00312EF2" w:rsidTr="00BA6FF0">
        <w:trPr>
          <w:jc w:val="center"/>
        </w:trPr>
        <w:tc>
          <w:tcPr>
            <w:tcW w:w="8820" w:type="dxa"/>
          </w:tcPr>
          <w:p w:rsidR="00312EF2" w:rsidRPr="00312EF2" w:rsidRDefault="00312EF2" w:rsidP="00312EF2">
            <w:pPr>
              <w:bidi w:val="0"/>
              <w:jc w:val="center"/>
              <w:rPr>
                <w:rFonts w:ascii="Arial" w:hAnsi="Arial" w:cs="David"/>
                <w:b/>
                <w:bCs/>
                <w:sz w:val="28"/>
                <w:szCs w:val="28"/>
                <w:u w:val="single"/>
              </w:rPr>
            </w:pPr>
            <w:r w:rsidRPr="00312EF2">
              <w:rPr>
                <w:rFonts w:ascii="Arial" w:hAnsi="Arial" w:cs="David"/>
                <w:b/>
                <w:bCs/>
                <w:sz w:val="28"/>
                <w:szCs w:val="28"/>
                <w:u w:val="single"/>
                <w:rtl/>
              </w:rPr>
              <w:t xml:space="preserve">פסק דין ( חלקי )  </w:t>
            </w:r>
          </w:p>
        </w:tc>
      </w:tr>
    </w:tbl>
    <w:p w:rsidR="00312EF2" w:rsidRPr="00312EF2" w:rsidRDefault="00312EF2" w:rsidP="00312EF2">
      <w:pPr>
        <w:spacing w:after="0" w:line="360" w:lineRule="auto"/>
        <w:jc w:val="both"/>
        <w:rPr>
          <w:rFonts w:ascii="Arial" w:eastAsia="Times New Roman" w:hAnsi="Arial" w:cs="David"/>
          <w:sz w:val="24"/>
          <w:szCs w:val="24"/>
          <w:rtl/>
        </w:rPr>
      </w:pPr>
    </w:p>
    <w:p w:rsidR="00312EF2" w:rsidRPr="00312EF2" w:rsidRDefault="00312EF2" w:rsidP="00312EF2">
      <w:pPr>
        <w:spacing w:after="0" w:line="360" w:lineRule="auto"/>
        <w:jc w:val="both"/>
        <w:rPr>
          <w:rFonts w:ascii="Arial" w:eastAsia="Times New Roman" w:hAnsi="Arial" w:cs="David"/>
          <w:sz w:val="24"/>
          <w:szCs w:val="24"/>
          <w:rtl/>
        </w:rPr>
      </w:pP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 זו פעם הראשונה במשך שמונה שנים שאני מצליחה לקחת את העט ולכתוב לך</w:t>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לכבוד הערב המכובד שעשו לזכרך.</w:t>
      </w:r>
    </w:p>
    <w:p w:rsidR="00312EF2" w:rsidRPr="00312EF2" w:rsidRDefault="00831291" w:rsidP="00831291">
      <w:pPr>
        <w:spacing w:after="0" w:line="360" w:lineRule="auto"/>
        <w:jc w:val="both"/>
        <w:rPr>
          <w:rFonts w:ascii="Arial" w:eastAsia="Times New Roman" w:hAnsi="Arial" w:cs="David"/>
          <w:b/>
          <w:bCs/>
          <w:sz w:val="24"/>
          <w:szCs w:val="24"/>
          <w:rtl/>
        </w:rPr>
      </w:pPr>
      <w:r>
        <w:rPr>
          <w:rFonts w:ascii="Arial" w:eastAsia="Times New Roman" w:hAnsi="Arial" w:cs="David" w:hint="cs"/>
          <w:b/>
          <w:bCs/>
          <w:sz w:val="24"/>
          <w:szCs w:val="24"/>
          <w:rtl/>
        </w:rPr>
        <w:t xml:space="preserve">מ' מ' מ' מ' </w:t>
      </w:r>
      <w:r w:rsidR="00312EF2">
        <w:rPr>
          <w:rFonts w:ascii="Arial" w:eastAsia="Times New Roman" w:hAnsi="Arial" w:cs="David" w:hint="cs"/>
          <w:b/>
          <w:bCs/>
          <w:sz w:val="24"/>
          <w:szCs w:val="24"/>
          <w:rtl/>
        </w:rPr>
        <w:t xml:space="preserve"> </w:t>
      </w:r>
      <w:r w:rsidR="00312EF2" w:rsidRPr="00312EF2">
        <w:rPr>
          <w:rFonts w:ascii="Arial" w:eastAsia="Times New Roman" w:hAnsi="Arial" w:cs="David"/>
          <w:b/>
          <w:bCs/>
          <w:sz w:val="24"/>
          <w:szCs w:val="24"/>
          <w:rtl/>
        </w:rPr>
        <w:t>יקירי עולמי</w:t>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השיר ששרתי כל חיי הוא השיר:</w:t>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 הבן </w:t>
      </w:r>
      <w:proofErr w:type="spellStart"/>
      <w:r w:rsidRPr="00312EF2">
        <w:rPr>
          <w:rFonts w:ascii="Arial" w:eastAsia="Times New Roman" w:hAnsi="Arial" w:cs="David"/>
          <w:b/>
          <w:bCs/>
          <w:sz w:val="24"/>
          <w:szCs w:val="24"/>
          <w:rtl/>
        </w:rPr>
        <w:t>הבן</w:t>
      </w:r>
      <w:proofErr w:type="spellEnd"/>
      <w:r w:rsidRPr="00312EF2">
        <w:rPr>
          <w:rFonts w:ascii="Arial" w:eastAsia="Times New Roman" w:hAnsi="Arial" w:cs="David"/>
          <w:b/>
          <w:bCs/>
          <w:sz w:val="24"/>
          <w:szCs w:val="24"/>
          <w:rtl/>
        </w:rPr>
        <w:t xml:space="preserve"> יקיר לי"</w:t>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אני כותבת לך דברים אלו עם ידיים רועדות, וים של דמעות.</w:t>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ומרגישה כאב בחלק שחסר לי בלב.</w:t>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האור שנתת לי במשך 22 שנים כבה באמצע החיים</w:t>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אבל אני אנסה להאיר אותו חזרה בזה שאני אצליח להגשים את חלומי בהמשכיות שלך </w:t>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למרות ששום דבר לא יחליף את מקומך בליבי ובנפשי ובחיי עד יום מותי.</w:t>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הנחמה בליבי שיום אחד נפגש למעלה ונזכה להתחבק ולהתנשק לעולם ועד.</w:t>
      </w:r>
    </w:p>
    <w:p w:rsidR="00312EF2" w:rsidRPr="00312EF2" w:rsidRDefault="00312EF2" w:rsidP="00312EF2">
      <w:pPr>
        <w:spacing w:after="0" w:line="360" w:lineRule="auto"/>
        <w:jc w:val="both"/>
        <w:rPr>
          <w:rFonts w:ascii="Arial" w:eastAsia="Times New Roman" w:hAnsi="Arial" w:cs="David"/>
          <w:b/>
          <w:bCs/>
          <w:sz w:val="24"/>
          <w:szCs w:val="24"/>
          <w:rtl/>
        </w:rPr>
      </w:pPr>
      <w:proofErr w:type="spellStart"/>
      <w:r w:rsidRPr="00312EF2">
        <w:rPr>
          <w:rFonts w:ascii="Arial" w:eastAsia="Times New Roman" w:hAnsi="Arial" w:cs="David"/>
          <w:b/>
          <w:bCs/>
          <w:sz w:val="24"/>
          <w:szCs w:val="24"/>
          <w:rtl/>
        </w:rPr>
        <w:t>מאמא</w:t>
      </w:r>
      <w:proofErr w:type="spellEnd"/>
      <w:r w:rsidRPr="00312EF2">
        <w:rPr>
          <w:rFonts w:ascii="Arial" w:eastAsia="Times New Roman" w:hAnsi="Arial" w:cs="David"/>
          <w:b/>
          <w:bCs/>
          <w:sz w:val="24"/>
          <w:szCs w:val="24"/>
          <w:rtl/>
        </w:rPr>
        <w:t xml:space="preserve"> האוהבת אותך לעד  "</w:t>
      </w:r>
    </w:p>
    <w:p w:rsidR="00312EF2" w:rsidRPr="00312EF2" w:rsidRDefault="00312EF2" w:rsidP="00312EF2">
      <w:pPr>
        <w:spacing w:after="0" w:line="360" w:lineRule="auto"/>
        <w:jc w:val="both"/>
        <w:rPr>
          <w:rFonts w:ascii="Arial" w:eastAsia="Times New Roman" w:hAnsi="Arial" w:cs="David"/>
          <w:b/>
          <w:bCs/>
          <w:sz w:val="24"/>
          <w:szCs w:val="24"/>
          <w:rtl/>
        </w:rPr>
      </w:pPr>
    </w:p>
    <w:p w:rsidR="00312EF2" w:rsidRPr="00312EF2" w:rsidRDefault="00312EF2" w:rsidP="00312EF2">
      <w:pPr>
        <w:spacing w:after="0" w:line="360" w:lineRule="auto"/>
        <w:jc w:val="both"/>
        <w:rPr>
          <w:rFonts w:ascii="Arial" w:eastAsia="Times New Roman" w:hAnsi="Arial" w:cs="David"/>
          <w:b/>
          <w:bCs/>
          <w:sz w:val="24"/>
          <w:szCs w:val="24"/>
          <w:rtl/>
        </w:rPr>
      </w:pPr>
    </w:p>
    <w:p w:rsidR="00312EF2" w:rsidRPr="00312EF2" w:rsidRDefault="00312EF2" w:rsidP="00831291">
      <w:pPr>
        <w:spacing w:after="0" w:line="360" w:lineRule="auto"/>
        <w:jc w:val="both"/>
        <w:rPr>
          <w:rFonts w:ascii="Arial" w:eastAsia="Times New Roman" w:hAnsi="Arial" w:cs="David"/>
          <w:sz w:val="24"/>
          <w:szCs w:val="24"/>
          <w:rtl/>
        </w:rPr>
      </w:pPr>
      <w:r w:rsidRPr="00312EF2">
        <w:rPr>
          <w:rFonts w:ascii="Arial" w:eastAsia="Times New Roman" w:hAnsi="Arial" w:cs="David"/>
          <w:sz w:val="24"/>
          <w:szCs w:val="24"/>
          <w:rtl/>
        </w:rPr>
        <w:lastRenderedPageBreak/>
        <w:t xml:space="preserve">בחרתי להתחיל בכתיבת פסק הדין בדברים  המרגשים לעיל  שנשאה  משיבה 1- אמו של </w:t>
      </w:r>
      <w:r w:rsidR="00831291">
        <w:rPr>
          <w:rFonts w:ascii="Arial" w:eastAsia="Times New Roman" w:hAnsi="Arial" w:cs="David" w:hint="cs"/>
          <w:sz w:val="24"/>
          <w:szCs w:val="24"/>
          <w:rtl/>
        </w:rPr>
        <w:t>מ'</w:t>
      </w:r>
      <w:r w:rsidRPr="00312EF2">
        <w:rPr>
          <w:rFonts w:ascii="Arial" w:eastAsia="Times New Roman" w:hAnsi="Arial" w:cs="David"/>
          <w:sz w:val="24"/>
          <w:szCs w:val="24"/>
          <w:rtl/>
        </w:rPr>
        <w:t xml:space="preserve"> ז"ל , אל בנה המנוח, במלאות שמונה שנים לפטירתו, שכן הם מבטאים , ולו במעט, את כאבה של האם השכולה , אך בנוסף את הקושי של בית המשפט להכריע, בהעדר חקיקה מתאימה, בסוגיה שבפניו. </w:t>
      </w:r>
    </w:p>
    <w:p w:rsidR="00312EF2" w:rsidRPr="00312EF2" w:rsidRDefault="00312EF2" w:rsidP="00312EF2">
      <w:pPr>
        <w:spacing w:after="0" w:line="360" w:lineRule="auto"/>
        <w:jc w:val="both"/>
        <w:rPr>
          <w:rFonts w:ascii="Arial" w:eastAsia="Times New Roman" w:hAnsi="Arial" w:cs="David"/>
          <w:sz w:val="24"/>
          <w:szCs w:val="24"/>
          <w:rtl/>
        </w:rPr>
      </w:pP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 התחת אלוהים הוא השופט " , שאם יחפוץ יתיר שימוש בזרעו של הבן המנוח  , יאפשר הבאת ילד לעולם ויגשים את חלומה של האם השכולה  , ואם לא יחפוץ , יותירה בכאבה , בחסרונה ובזעקתה ???</w:t>
      </w:r>
    </w:p>
    <w:p w:rsidR="00312EF2" w:rsidRPr="00312EF2" w:rsidRDefault="00312EF2" w:rsidP="00312EF2">
      <w:pPr>
        <w:spacing w:after="0" w:line="360" w:lineRule="auto"/>
        <w:jc w:val="both"/>
        <w:rPr>
          <w:rFonts w:ascii="Arial" w:eastAsia="Times New Roman" w:hAnsi="Arial" w:cs="David"/>
          <w:sz w:val="24"/>
          <w:szCs w:val="24"/>
          <w:rtl/>
        </w:rPr>
      </w:pPr>
    </w:p>
    <w:p w:rsidR="00312EF2" w:rsidRPr="00312EF2" w:rsidRDefault="00312EF2" w:rsidP="00312EF2">
      <w:pPr>
        <w:spacing w:after="0" w:line="360" w:lineRule="auto"/>
        <w:jc w:val="both"/>
        <w:rPr>
          <w:rFonts w:ascii="Arial" w:eastAsia="Times New Roman" w:hAnsi="Arial" w:cs="David"/>
          <w:sz w:val="24"/>
          <w:szCs w:val="24"/>
          <w:rtl/>
        </w:rPr>
      </w:pPr>
      <w:r w:rsidRPr="00312EF2">
        <w:rPr>
          <w:rFonts w:ascii="Arial" w:eastAsia="Times New Roman" w:hAnsi="Arial" w:cs="David"/>
          <w:sz w:val="24"/>
          <w:szCs w:val="24"/>
          <w:rtl/>
        </w:rPr>
        <w:t xml:space="preserve">הביטוי </w:t>
      </w:r>
      <w:r w:rsidRPr="00312EF2">
        <w:rPr>
          <w:rFonts w:ascii="Arial" w:eastAsia="Times New Roman" w:hAnsi="Arial" w:cs="David"/>
          <w:b/>
          <w:bCs/>
          <w:sz w:val="24"/>
          <w:szCs w:val="24"/>
          <w:rtl/>
        </w:rPr>
        <w:t>" התחת אלוהים הוא השופט "</w:t>
      </w:r>
      <w:r w:rsidRPr="00312EF2">
        <w:rPr>
          <w:rFonts w:ascii="Arial" w:eastAsia="Times New Roman" w:hAnsi="Arial" w:cs="David"/>
          <w:sz w:val="24"/>
          <w:szCs w:val="24"/>
          <w:rtl/>
        </w:rPr>
        <w:t xml:space="preserve"> שנכתב בפסק דינו של כבוד השופט חשין </w:t>
      </w:r>
      <w:r w:rsidRPr="00312EF2">
        <w:rPr>
          <w:rFonts w:ascii="Arial" w:eastAsia="Times New Roman" w:hAnsi="Arial" w:cs="David"/>
          <w:b/>
          <w:bCs/>
          <w:sz w:val="24"/>
          <w:szCs w:val="24"/>
          <w:rtl/>
        </w:rPr>
        <w:t>בדנ"א 7015/94</w:t>
      </w:r>
      <w:r w:rsidRPr="00312EF2">
        <w:rPr>
          <w:rFonts w:ascii="Arial" w:eastAsia="Times New Roman" w:hAnsi="Arial" w:cs="David"/>
          <w:sz w:val="24"/>
          <w:szCs w:val="24"/>
          <w:rtl/>
        </w:rPr>
        <w:t xml:space="preserve"> והמבטא את הקושי של השופט היושב בדין  עת הוא נדרש להכריע בתיקי אימוץ, נכון הוא גם ביחס לסוגיה העומדת להכרעה בפני- שימוש בזרעו של נפטר , ואף  מבטא קושי נוסף ,  שכן  ובניגוד לתיקי האימוץ, על השופט  להכריע  בסוגיה מורכבת זו אף בהעדר חקיקה מפורשת . </w:t>
      </w:r>
    </w:p>
    <w:p w:rsidR="00312EF2" w:rsidRPr="00312EF2" w:rsidRDefault="00312EF2" w:rsidP="00312EF2">
      <w:pPr>
        <w:spacing w:after="0" w:line="360" w:lineRule="auto"/>
        <w:jc w:val="both"/>
        <w:rPr>
          <w:rFonts w:ascii="Arial" w:eastAsia="Times New Roman" w:hAnsi="Arial" w:cs="David"/>
          <w:sz w:val="24"/>
          <w:szCs w:val="24"/>
          <w:rtl/>
        </w:rPr>
      </w:pPr>
    </w:p>
    <w:p w:rsidR="00312EF2" w:rsidRPr="00312EF2" w:rsidRDefault="00312EF2" w:rsidP="00312EF2">
      <w:pPr>
        <w:spacing w:after="0" w:line="360" w:lineRule="auto"/>
        <w:jc w:val="both"/>
        <w:rPr>
          <w:rFonts w:ascii="Arial" w:eastAsia="Times New Roman" w:hAnsi="Arial" w:cs="David"/>
          <w:sz w:val="24"/>
          <w:szCs w:val="24"/>
          <w:rtl/>
        </w:rPr>
      </w:pP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א.</w:t>
      </w:r>
      <w:r w:rsidRPr="00312EF2">
        <w:rPr>
          <w:rFonts w:ascii="Arial" w:eastAsia="Times New Roman" w:hAnsi="Arial" w:cs="David"/>
          <w:b/>
          <w:bCs/>
          <w:sz w:val="24"/>
          <w:szCs w:val="24"/>
          <w:rtl/>
        </w:rPr>
        <w:tab/>
        <w:t>השתלשלות עובדתית ודיונית:</w:t>
      </w:r>
    </w:p>
    <w:p w:rsidR="00312EF2" w:rsidRPr="00312EF2" w:rsidRDefault="00312EF2" w:rsidP="00312EF2">
      <w:pPr>
        <w:spacing w:after="0" w:line="360" w:lineRule="auto"/>
        <w:jc w:val="both"/>
        <w:rPr>
          <w:rFonts w:ascii="Arial" w:eastAsia="Times New Roman" w:hAnsi="Arial" w:cs="David"/>
          <w:b/>
          <w:bCs/>
          <w:sz w:val="24"/>
          <w:szCs w:val="24"/>
          <w:rtl/>
        </w:rPr>
      </w:pPr>
    </w:p>
    <w:p w:rsidR="00312EF2" w:rsidRPr="00312EF2" w:rsidRDefault="00312EF2" w:rsidP="00D85334">
      <w:pPr>
        <w:spacing w:after="0" w:line="360" w:lineRule="auto"/>
        <w:ind w:left="1440" w:hanging="630"/>
        <w:jc w:val="both"/>
        <w:rPr>
          <w:rFonts w:ascii="Arial" w:eastAsia="Times New Roman" w:hAnsi="Arial" w:cs="David"/>
          <w:sz w:val="24"/>
          <w:szCs w:val="24"/>
          <w:rtl/>
        </w:rPr>
      </w:pPr>
      <w:r w:rsidRPr="00312EF2">
        <w:rPr>
          <w:rFonts w:ascii="Arial" w:eastAsia="Times New Roman" w:hAnsi="Arial" w:cs="David"/>
          <w:sz w:val="24"/>
          <w:szCs w:val="24"/>
          <w:rtl/>
        </w:rPr>
        <w:t>1.</w:t>
      </w:r>
      <w:r w:rsidRPr="00312EF2">
        <w:rPr>
          <w:rFonts w:ascii="Arial" w:eastAsia="Times New Roman" w:hAnsi="Arial" w:cs="David"/>
          <w:b/>
          <w:bCs/>
          <w:sz w:val="24"/>
          <w:szCs w:val="24"/>
          <w:rtl/>
        </w:rPr>
        <w:tab/>
      </w:r>
      <w:r w:rsidRPr="00312EF2">
        <w:rPr>
          <w:rFonts w:ascii="Arial" w:eastAsia="Times New Roman" w:hAnsi="Arial" w:cs="David"/>
          <w:sz w:val="24"/>
          <w:szCs w:val="24"/>
          <w:rtl/>
        </w:rPr>
        <w:t xml:space="preserve">התובעים הינם הוריו ( להלן: " </w:t>
      </w:r>
      <w:r w:rsidRPr="00312EF2">
        <w:rPr>
          <w:rFonts w:ascii="Arial" w:eastAsia="Times New Roman" w:hAnsi="Arial" w:cs="David"/>
          <w:b/>
          <w:bCs/>
          <w:sz w:val="24"/>
          <w:szCs w:val="24"/>
          <w:rtl/>
        </w:rPr>
        <w:t>ההורים</w:t>
      </w:r>
      <w:r w:rsidRPr="00312EF2">
        <w:rPr>
          <w:rFonts w:ascii="Arial" w:eastAsia="Times New Roman" w:hAnsi="Arial" w:cs="David"/>
          <w:sz w:val="24"/>
          <w:szCs w:val="24"/>
          <w:rtl/>
        </w:rPr>
        <w:t xml:space="preserve">" ) של המנוח </w:t>
      </w:r>
      <w:r w:rsidR="00831291" w:rsidRPr="00D85334">
        <w:rPr>
          <w:rFonts w:ascii="Arial" w:eastAsia="Times New Roman" w:hAnsi="Arial" w:cs="David" w:hint="cs"/>
          <w:sz w:val="24"/>
          <w:szCs w:val="24"/>
          <w:rtl/>
        </w:rPr>
        <w:t xml:space="preserve">מ' </w:t>
      </w:r>
      <w:r w:rsidRPr="00312EF2">
        <w:rPr>
          <w:rFonts w:ascii="Arial" w:eastAsia="Times New Roman" w:hAnsi="Arial" w:cs="David"/>
          <w:sz w:val="24"/>
          <w:szCs w:val="24"/>
          <w:rtl/>
        </w:rPr>
        <w:t xml:space="preserve">ז"ל  ( להלן: </w:t>
      </w:r>
      <w:r w:rsidRPr="00D85334">
        <w:rPr>
          <w:rFonts w:ascii="Arial" w:eastAsia="Times New Roman" w:hAnsi="Arial" w:cs="David"/>
          <w:b/>
          <w:bCs/>
          <w:sz w:val="24"/>
          <w:szCs w:val="24"/>
          <w:rtl/>
        </w:rPr>
        <w:t>"</w:t>
      </w:r>
      <w:r w:rsidR="00831291" w:rsidRPr="00D85334">
        <w:rPr>
          <w:rFonts w:ascii="Arial" w:eastAsia="Times New Roman" w:hAnsi="Arial" w:cs="David" w:hint="cs"/>
          <w:b/>
          <w:bCs/>
          <w:sz w:val="24"/>
          <w:szCs w:val="24"/>
          <w:rtl/>
        </w:rPr>
        <w:t>מ'</w:t>
      </w:r>
      <w:r w:rsidRPr="00312EF2">
        <w:rPr>
          <w:rFonts w:ascii="Arial" w:eastAsia="Times New Roman" w:hAnsi="Arial" w:cs="David"/>
          <w:sz w:val="24"/>
          <w:szCs w:val="24"/>
          <w:rtl/>
        </w:rPr>
        <w:t xml:space="preserve">" או </w:t>
      </w:r>
      <w:r w:rsidRPr="00312EF2">
        <w:rPr>
          <w:rFonts w:ascii="Arial" w:eastAsia="Times New Roman" w:hAnsi="Arial" w:cs="David"/>
          <w:b/>
          <w:bCs/>
          <w:sz w:val="24"/>
          <w:szCs w:val="24"/>
          <w:rtl/>
        </w:rPr>
        <w:t>"המנוח"</w:t>
      </w:r>
      <w:r w:rsidR="00BD0D7B" w:rsidRPr="00D85334">
        <w:rPr>
          <w:rFonts w:ascii="Arial" w:eastAsia="Times New Roman" w:hAnsi="Arial" w:cs="David"/>
          <w:sz w:val="24"/>
          <w:szCs w:val="24"/>
          <w:rtl/>
        </w:rPr>
        <w:t>) , אשר נולד ב</w:t>
      </w:r>
      <w:r w:rsidR="00BD0D7B" w:rsidRPr="00D85334">
        <w:rPr>
          <w:rFonts w:ascii="Arial" w:eastAsia="Times New Roman" w:hAnsi="Arial" w:cs="David" w:hint="cs"/>
          <w:sz w:val="24"/>
          <w:szCs w:val="24"/>
          <w:rtl/>
        </w:rPr>
        <w:t>יום 1986 ו</w:t>
      </w:r>
      <w:r w:rsidR="00D85334">
        <w:rPr>
          <w:rFonts w:ascii="Arial" w:eastAsia="Times New Roman" w:hAnsi="Arial" w:cs="David"/>
          <w:sz w:val="24"/>
          <w:szCs w:val="24"/>
          <w:rtl/>
        </w:rPr>
        <w:t>הלך לעולמו ממחלת הסרטן</w:t>
      </w:r>
      <w:r w:rsidR="00D85334">
        <w:rPr>
          <w:rFonts w:ascii="Arial" w:eastAsia="Times New Roman" w:hAnsi="Arial" w:cs="David" w:hint="cs"/>
          <w:sz w:val="24"/>
          <w:szCs w:val="24"/>
          <w:rtl/>
        </w:rPr>
        <w:t xml:space="preserve"> ב- 2008</w:t>
      </w:r>
      <w:r w:rsidRPr="00312EF2">
        <w:rPr>
          <w:rFonts w:ascii="Arial" w:eastAsia="Times New Roman" w:hAnsi="Arial" w:cs="David"/>
          <w:sz w:val="24"/>
          <w:szCs w:val="24"/>
          <w:rtl/>
        </w:rPr>
        <w:t xml:space="preserve"> כשהוא כבן 22 שנים , לא נשוי,  ובהיותו חייל בשירות סדיר.</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04143B" w:rsidP="00831291">
      <w:pPr>
        <w:spacing w:after="0" w:line="360" w:lineRule="auto"/>
        <w:ind w:left="1440" w:hanging="720"/>
        <w:jc w:val="both"/>
        <w:rPr>
          <w:rFonts w:ascii="Arial" w:eastAsia="Times New Roman" w:hAnsi="Arial" w:cs="David"/>
          <w:sz w:val="24"/>
          <w:szCs w:val="24"/>
          <w:rtl/>
        </w:rPr>
      </w:pPr>
      <w:r>
        <w:rPr>
          <w:rFonts w:ascii="Arial" w:eastAsia="Times New Roman" w:hAnsi="Arial" w:cs="David"/>
          <w:sz w:val="24"/>
          <w:szCs w:val="24"/>
          <w:rtl/>
        </w:rPr>
        <w:t>2.</w:t>
      </w:r>
      <w:r>
        <w:rPr>
          <w:rFonts w:ascii="Arial" w:eastAsia="Times New Roman" w:hAnsi="Arial" w:cs="David"/>
          <w:sz w:val="24"/>
          <w:szCs w:val="24"/>
          <w:rtl/>
        </w:rPr>
        <w:tab/>
        <w:t>בטרם החל</w:t>
      </w:r>
      <w:r>
        <w:rPr>
          <w:rFonts w:ascii="Arial" w:eastAsia="Times New Roman" w:hAnsi="Arial" w:cs="David" w:hint="cs"/>
          <w:sz w:val="24"/>
          <w:szCs w:val="24"/>
          <w:rtl/>
        </w:rPr>
        <w:t xml:space="preserve"> מ</w:t>
      </w:r>
      <w:r w:rsidR="00831291">
        <w:rPr>
          <w:rFonts w:ascii="Arial" w:eastAsia="Times New Roman" w:hAnsi="Arial" w:cs="David" w:hint="cs"/>
          <w:sz w:val="24"/>
          <w:szCs w:val="24"/>
          <w:rtl/>
        </w:rPr>
        <w:t>'</w:t>
      </w:r>
      <w:r w:rsidR="00312EF2" w:rsidRPr="00312EF2">
        <w:rPr>
          <w:rFonts w:ascii="Arial" w:eastAsia="Times New Roman" w:hAnsi="Arial" w:cs="David"/>
          <w:sz w:val="24"/>
          <w:szCs w:val="24"/>
          <w:rtl/>
        </w:rPr>
        <w:t xml:space="preserve"> בטיפולי כימותרפיה , שמר מנות זרע של עצמו, המוחזקות אצל נתבעת 2- בית החולים סורוקה בבאר שבע ( להלן: "</w:t>
      </w:r>
      <w:r w:rsidR="00312EF2" w:rsidRPr="00312EF2">
        <w:rPr>
          <w:rFonts w:ascii="Arial" w:eastAsia="Times New Roman" w:hAnsi="Arial" w:cs="David"/>
          <w:b/>
          <w:bCs/>
          <w:sz w:val="24"/>
          <w:szCs w:val="24"/>
          <w:rtl/>
        </w:rPr>
        <w:t>בית החולים</w:t>
      </w:r>
      <w:r w:rsidR="00312EF2" w:rsidRPr="00312EF2">
        <w:rPr>
          <w:rFonts w:ascii="Arial" w:eastAsia="Times New Roman" w:hAnsi="Arial" w:cs="David"/>
          <w:sz w:val="24"/>
          <w:szCs w:val="24"/>
          <w:rtl/>
        </w:rPr>
        <w:t xml:space="preserve">" ).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D85334">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3.</w:t>
      </w:r>
      <w:r w:rsidRPr="00312EF2">
        <w:rPr>
          <w:rFonts w:ascii="Arial" w:eastAsia="Times New Roman" w:hAnsi="Arial" w:cs="David"/>
          <w:sz w:val="24"/>
          <w:szCs w:val="24"/>
          <w:rtl/>
        </w:rPr>
        <w:tab/>
        <w:t>מהמסמכים הרפואיים אשר הוגשו</w:t>
      </w:r>
      <w:r>
        <w:rPr>
          <w:rFonts w:ascii="Arial" w:eastAsia="Times New Roman" w:hAnsi="Arial" w:cs="David"/>
          <w:sz w:val="24"/>
          <w:szCs w:val="24"/>
          <w:rtl/>
        </w:rPr>
        <w:t xml:space="preserve"> לתיק על ידי נתבעת 2, עולה כי ב</w:t>
      </w:r>
      <w:r>
        <w:rPr>
          <w:rFonts w:ascii="Arial" w:eastAsia="Times New Roman" w:hAnsi="Arial" w:cs="David" w:hint="cs"/>
          <w:sz w:val="24"/>
          <w:szCs w:val="24"/>
          <w:rtl/>
        </w:rPr>
        <w:t>-</w:t>
      </w:r>
      <w:r w:rsidR="00D85334">
        <w:rPr>
          <w:rFonts w:ascii="Arial" w:eastAsia="Times New Roman" w:hAnsi="Arial" w:cs="David" w:hint="cs"/>
          <w:sz w:val="24"/>
          <w:szCs w:val="24"/>
          <w:rtl/>
        </w:rPr>
        <w:t xml:space="preserve"> 2007 </w:t>
      </w:r>
      <w:r w:rsidRPr="00312EF2">
        <w:rPr>
          <w:rFonts w:ascii="Arial" w:eastAsia="Times New Roman" w:hAnsi="Arial" w:cs="David"/>
          <w:sz w:val="24"/>
          <w:szCs w:val="24"/>
          <w:rtl/>
        </w:rPr>
        <w:t xml:space="preserve">אושפז </w:t>
      </w:r>
      <w:r>
        <w:rPr>
          <w:rFonts w:ascii="Arial" w:eastAsia="Times New Roman" w:hAnsi="Arial" w:cs="David" w:hint="cs"/>
          <w:sz w:val="24"/>
          <w:szCs w:val="24"/>
          <w:rtl/>
        </w:rPr>
        <w:t>מ</w:t>
      </w:r>
      <w:r w:rsidR="00831291">
        <w:rPr>
          <w:rFonts w:ascii="Arial" w:eastAsia="Times New Roman" w:hAnsi="Arial" w:cs="David" w:hint="cs"/>
          <w:sz w:val="24"/>
          <w:szCs w:val="24"/>
          <w:rtl/>
        </w:rPr>
        <w:t>'</w:t>
      </w:r>
      <w:r w:rsidRPr="00312EF2">
        <w:rPr>
          <w:rFonts w:ascii="Arial" w:eastAsia="Times New Roman" w:hAnsi="Arial" w:cs="David"/>
          <w:sz w:val="24"/>
          <w:szCs w:val="24"/>
          <w:rtl/>
        </w:rPr>
        <w:t xml:space="preserve"> בבית החולים סורוקה לאחר שהובחן כלוקה בלוקמיה  .</w:t>
      </w:r>
    </w:p>
    <w:p w:rsidR="00312EF2" w:rsidRPr="00312EF2" w:rsidRDefault="00312EF2" w:rsidP="00D85334">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sz w:val="24"/>
          <w:szCs w:val="24"/>
          <w:rtl/>
        </w:rPr>
        <w:t>ביום</w:t>
      </w:r>
      <w:r w:rsidR="00D85334">
        <w:rPr>
          <w:rFonts w:ascii="Arial" w:eastAsia="Times New Roman" w:hAnsi="Arial" w:cs="David" w:hint="cs"/>
          <w:sz w:val="24"/>
          <w:szCs w:val="24"/>
          <w:rtl/>
        </w:rPr>
        <w:t xml:space="preserve"> 30.09.07</w:t>
      </w:r>
      <w:r w:rsidRPr="00312EF2">
        <w:rPr>
          <w:rFonts w:ascii="Arial" w:eastAsia="Times New Roman" w:hAnsi="Arial" w:cs="David"/>
          <w:sz w:val="24"/>
          <w:szCs w:val="24"/>
          <w:rtl/>
        </w:rPr>
        <w:t xml:space="preserve"> חתם  </w:t>
      </w:r>
      <w:r>
        <w:rPr>
          <w:rFonts w:ascii="Arial" w:eastAsia="Times New Roman" w:hAnsi="Arial" w:cs="David" w:hint="cs"/>
          <w:sz w:val="24"/>
          <w:szCs w:val="24"/>
          <w:rtl/>
        </w:rPr>
        <w:t>מ</w:t>
      </w:r>
      <w:r w:rsidR="00831291">
        <w:rPr>
          <w:rFonts w:ascii="Arial" w:eastAsia="Times New Roman" w:hAnsi="Arial" w:cs="David" w:hint="cs"/>
          <w:sz w:val="24"/>
          <w:szCs w:val="24"/>
          <w:rtl/>
        </w:rPr>
        <w:t>'</w:t>
      </w:r>
      <w:r w:rsidRPr="00312EF2">
        <w:rPr>
          <w:rFonts w:ascii="Arial" w:eastAsia="Times New Roman" w:hAnsi="Arial" w:cs="David"/>
          <w:sz w:val="24"/>
          <w:szCs w:val="24"/>
          <w:rtl/>
        </w:rPr>
        <w:t xml:space="preserve"> בבית החולים  על טופס </w:t>
      </w:r>
      <w:r w:rsidRPr="00312EF2">
        <w:rPr>
          <w:rFonts w:ascii="Arial" w:eastAsia="Times New Roman" w:hAnsi="Arial" w:cs="David"/>
          <w:b/>
          <w:bCs/>
          <w:sz w:val="24"/>
          <w:szCs w:val="24"/>
          <w:rtl/>
        </w:rPr>
        <w:t>" בקשה להקפאה ושימור זרע בבנק הזרע" ( להלן: " טופס ההסכמה ") .</w:t>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p>
    <w:p w:rsidR="00312EF2" w:rsidRPr="00312EF2" w:rsidRDefault="00312EF2" w:rsidP="00831291">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4.</w:t>
      </w:r>
      <w:r w:rsidRPr="00312EF2">
        <w:rPr>
          <w:rFonts w:ascii="Arial" w:eastAsia="Times New Roman" w:hAnsi="Arial" w:cs="David"/>
          <w:sz w:val="24"/>
          <w:szCs w:val="24"/>
          <w:rtl/>
        </w:rPr>
        <w:tab/>
        <w:t xml:space="preserve">ביום 25/10/15 הגישו ההורים את התובענה שבפני , בה עתרו לצו עשה לשימוש בזרעו של </w:t>
      </w:r>
      <w:r w:rsidR="00831291">
        <w:rPr>
          <w:rFonts w:ascii="Arial" w:eastAsia="Times New Roman" w:hAnsi="Arial" w:cs="David" w:hint="cs"/>
          <w:sz w:val="24"/>
          <w:szCs w:val="24"/>
          <w:rtl/>
        </w:rPr>
        <w:t>מ'</w:t>
      </w:r>
      <w:r w:rsidRPr="00312EF2">
        <w:rPr>
          <w:rFonts w:ascii="Arial" w:eastAsia="Times New Roman" w:hAnsi="Arial" w:cs="David"/>
          <w:sz w:val="24"/>
          <w:szCs w:val="24"/>
          <w:rtl/>
        </w:rPr>
        <w:t xml:space="preserve"> לצורך הפריית אישה אשר תיבחר על ידם ותימצא מתאימה על ידי בית המשפט.</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sz w:val="24"/>
          <w:szCs w:val="24"/>
          <w:rtl/>
        </w:rPr>
        <w:lastRenderedPageBreak/>
        <w:tab/>
      </w:r>
      <w:r w:rsidRPr="00312EF2">
        <w:rPr>
          <w:rFonts w:ascii="Arial" w:eastAsia="Times New Roman" w:hAnsi="Arial" w:cs="David"/>
          <w:sz w:val="24"/>
          <w:szCs w:val="24"/>
          <w:rtl/>
        </w:rPr>
        <w:tab/>
        <w:t>ביום 25.12.2016 הגישה המדינה את כתב הגנתה , לפיה היא מתנגדת לבקשה.</w:t>
      </w: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ab/>
        <w:t xml:space="preserve">ביום 25.12.2016 הגיש בית החולים את כתב הגנתו , לפיו הוא נמנע מלהביע את עמדתו ומותיר ההכרעה לשיקול בית המשפט. </w:t>
      </w:r>
    </w:p>
    <w:p w:rsidR="00312EF2" w:rsidRPr="00312EF2" w:rsidRDefault="00312EF2" w:rsidP="00312EF2">
      <w:pPr>
        <w:spacing w:after="0" w:line="360" w:lineRule="auto"/>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5.</w:t>
      </w:r>
      <w:r w:rsidRPr="00312EF2">
        <w:rPr>
          <w:rFonts w:ascii="Arial" w:eastAsia="Times New Roman" w:hAnsi="Arial" w:cs="David"/>
          <w:sz w:val="24"/>
          <w:szCs w:val="24"/>
          <w:rtl/>
        </w:rPr>
        <w:tab/>
        <w:t>ביום 29/12/16 התקיים דיון  בתובענה , הורתי לבית החולים להגיש לתיק בית המשפט העתק של טופס ההסכמה עליו חתם המנוח, וכן אישור בדבר מצב זרעו של המנוח.  וכן קבעתי את התיק לשמיעת הוכחות ליום 8.5.2017, תוך שהצדדים נתבקשו להגיש את ראיותיהם בתצהירים.</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831291">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6.</w:t>
      </w:r>
      <w:r w:rsidRPr="00312EF2">
        <w:rPr>
          <w:rFonts w:ascii="Arial" w:eastAsia="Times New Roman" w:hAnsi="Arial" w:cs="David"/>
          <w:sz w:val="24"/>
          <w:szCs w:val="24"/>
          <w:rtl/>
        </w:rPr>
        <w:tab/>
        <w:t xml:space="preserve">עוד באותו היום </w:t>
      </w:r>
      <w:r w:rsidRPr="00312EF2">
        <w:rPr>
          <w:rFonts w:ascii="Arial" w:eastAsia="Times New Roman" w:hAnsi="Arial" w:cs="David"/>
          <w:sz w:val="24"/>
          <w:szCs w:val="24"/>
        </w:rPr>
        <w:t xml:space="preserve"> </w:t>
      </w:r>
      <w:r w:rsidRPr="00312EF2">
        <w:rPr>
          <w:rFonts w:ascii="Arial" w:eastAsia="Times New Roman" w:hAnsi="Arial" w:cs="David"/>
          <w:sz w:val="24"/>
          <w:szCs w:val="24"/>
          <w:rtl/>
        </w:rPr>
        <w:t>הגיש בית החולים לתיק בית המשפ</w:t>
      </w:r>
      <w:r w:rsidR="0004143B">
        <w:rPr>
          <w:rFonts w:ascii="Arial" w:eastAsia="Times New Roman" w:hAnsi="Arial" w:cs="David"/>
          <w:sz w:val="24"/>
          <w:szCs w:val="24"/>
          <w:rtl/>
        </w:rPr>
        <w:t xml:space="preserve">ט העתק של טופס ההסכמה עליו חתם </w:t>
      </w:r>
      <w:r w:rsidR="0004143B">
        <w:rPr>
          <w:rFonts w:ascii="Arial" w:eastAsia="Times New Roman" w:hAnsi="Arial" w:cs="David" w:hint="cs"/>
          <w:sz w:val="24"/>
          <w:szCs w:val="24"/>
          <w:rtl/>
        </w:rPr>
        <w:t>מ</w:t>
      </w:r>
      <w:r w:rsidR="00831291">
        <w:rPr>
          <w:rFonts w:ascii="Arial" w:eastAsia="Times New Roman" w:hAnsi="Arial" w:cs="David" w:hint="cs"/>
          <w:sz w:val="24"/>
          <w:szCs w:val="24"/>
          <w:rtl/>
        </w:rPr>
        <w:t>'</w:t>
      </w:r>
      <w:r w:rsidRPr="00312EF2">
        <w:rPr>
          <w:rFonts w:ascii="Arial" w:eastAsia="Times New Roman" w:hAnsi="Arial" w:cs="David"/>
          <w:sz w:val="24"/>
          <w:szCs w:val="24"/>
          <w:rtl/>
        </w:rPr>
        <w:t xml:space="preserve"> וכן מספר מסמכים רפואיים מאשפוזו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831291">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7.</w:t>
      </w:r>
      <w:r w:rsidRPr="00312EF2">
        <w:rPr>
          <w:rFonts w:ascii="Arial" w:eastAsia="Times New Roman" w:hAnsi="Arial" w:cs="David"/>
          <w:sz w:val="24"/>
          <w:szCs w:val="24"/>
          <w:rtl/>
        </w:rPr>
        <w:tab/>
        <w:t>ב</w:t>
      </w:r>
      <w:r>
        <w:rPr>
          <w:rFonts w:ascii="Arial" w:eastAsia="Times New Roman" w:hAnsi="Arial" w:cs="David"/>
          <w:sz w:val="24"/>
          <w:szCs w:val="24"/>
          <w:rtl/>
        </w:rPr>
        <w:t>יום  9/1/17</w:t>
      </w:r>
      <w:r w:rsidRPr="00312EF2">
        <w:rPr>
          <w:rFonts w:ascii="Arial" w:eastAsia="Times New Roman" w:hAnsi="Arial" w:cs="David"/>
          <w:sz w:val="24"/>
          <w:szCs w:val="24"/>
          <w:rtl/>
        </w:rPr>
        <w:t xml:space="preserve">, ובהמשך להחלטתי מיום 29/12/16,  הוגש לתיק אישור החתום על ידי מנהל היחידה להפריה ובנק הזרע שבבית החולים , לפיו ביום 1/10/07  </w:t>
      </w:r>
      <w:r>
        <w:rPr>
          <w:rFonts w:ascii="Arial" w:eastAsia="Times New Roman" w:hAnsi="Arial" w:cs="David" w:hint="cs"/>
          <w:sz w:val="24"/>
          <w:szCs w:val="24"/>
          <w:rtl/>
        </w:rPr>
        <w:t>מ</w:t>
      </w:r>
      <w:r w:rsidR="00831291">
        <w:rPr>
          <w:rFonts w:ascii="Arial" w:eastAsia="Times New Roman" w:hAnsi="Arial" w:cs="David" w:hint="cs"/>
          <w:sz w:val="24"/>
          <w:szCs w:val="24"/>
          <w:rtl/>
        </w:rPr>
        <w:t>'</w:t>
      </w:r>
      <w:r w:rsidRPr="00312EF2">
        <w:rPr>
          <w:rFonts w:ascii="Arial" w:eastAsia="Times New Roman" w:hAnsi="Arial" w:cs="David"/>
          <w:sz w:val="24"/>
          <w:szCs w:val="24"/>
          <w:rtl/>
        </w:rPr>
        <w:t xml:space="preserve">   מסר 2 דגימות זרע , אשר חולקו ל 20 מנות נפרדות שהוקפאו בבנק הזרע ואשר ההנחה  לגביהן שאיכותן טובה .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831291">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8.</w:t>
      </w:r>
      <w:r w:rsidRPr="00312EF2">
        <w:rPr>
          <w:rFonts w:ascii="Arial" w:eastAsia="Times New Roman" w:hAnsi="Arial" w:cs="David"/>
          <w:sz w:val="24"/>
          <w:szCs w:val="24"/>
          <w:rtl/>
        </w:rPr>
        <w:tab/>
        <w:t xml:space="preserve">ביום 22/2/17 הגישה ב"כ  התובעים את תצהירי העדות  , </w:t>
      </w:r>
      <w:r>
        <w:rPr>
          <w:rFonts w:ascii="Arial" w:eastAsia="Times New Roman" w:hAnsi="Arial" w:cs="David"/>
          <w:sz w:val="24"/>
          <w:szCs w:val="24"/>
          <w:rtl/>
        </w:rPr>
        <w:t xml:space="preserve">ואשר כללו תצהיריהם של הוריו של </w:t>
      </w:r>
      <w:r>
        <w:rPr>
          <w:rFonts w:ascii="Arial" w:eastAsia="Times New Roman" w:hAnsi="Arial" w:cs="David" w:hint="cs"/>
          <w:sz w:val="24"/>
          <w:szCs w:val="24"/>
          <w:rtl/>
        </w:rPr>
        <w:t>מ</w:t>
      </w:r>
      <w:r w:rsidR="00831291">
        <w:rPr>
          <w:rFonts w:ascii="Arial" w:eastAsia="Times New Roman" w:hAnsi="Arial" w:cs="David" w:hint="cs"/>
          <w:sz w:val="24"/>
          <w:szCs w:val="24"/>
          <w:rtl/>
        </w:rPr>
        <w:t>'</w:t>
      </w:r>
      <w:r w:rsidRPr="00312EF2">
        <w:rPr>
          <w:rFonts w:ascii="Arial" w:eastAsia="Times New Roman" w:hAnsi="Arial" w:cs="David"/>
          <w:sz w:val="24"/>
          <w:szCs w:val="24"/>
          <w:rtl/>
        </w:rPr>
        <w:t>- התובעים, אחיו של המנוח- מר א</w:t>
      </w:r>
      <w:r>
        <w:rPr>
          <w:rFonts w:ascii="Arial" w:eastAsia="Times New Roman" w:hAnsi="Arial" w:cs="David" w:hint="cs"/>
          <w:sz w:val="24"/>
          <w:szCs w:val="24"/>
          <w:rtl/>
        </w:rPr>
        <w:t>.פ</w:t>
      </w:r>
      <w:r w:rsidRPr="00312EF2">
        <w:rPr>
          <w:rFonts w:ascii="Arial" w:eastAsia="Times New Roman" w:hAnsi="Arial" w:cs="David"/>
          <w:sz w:val="24"/>
          <w:szCs w:val="24"/>
          <w:rtl/>
        </w:rPr>
        <w:t>, אחות האם- הגב' א</w:t>
      </w:r>
      <w:r>
        <w:rPr>
          <w:rFonts w:ascii="Arial" w:eastAsia="Times New Roman" w:hAnsi="Arial" w:cs="David" w:hint="cs"/>
          <w:sz w:val="24"/>
          <w:szCs w:val="24"/>
          <w:rtl/>
        </w:rPr>
        <w:t>.</w:t>
      </w:r>
      <w:r>
        <w:rPr>
          <w:rFonts w:ascii="Arial" w:eastAsia="Times New Roman" w:hAnsi="Arial" w:cs="David"/>
          <w:sz w:val="24"/>
          <w:szCs w:val="24"/>
          <w:rtl/>
        </w:rPr>
        <w:t>ס</w:t>
      </w:r>
      <w:r w:rsidRPr="00312EF2">
        <w:rPr>
          <w:rFonts w:ascii="Arial" w:eastAsia="Times New Roman" w:hAnsi="Arial" w:cs="David"/>
          <w:sz w:val="24"/>
          <w:szCs w:val="24"/>
          <w:rtl/>
        </w:rPr>
        <w:t>, אחות האם-הגב' א</w:t>
      </w:r>
      <w:r>
        <w:rPr>
          <w:rFonts w:ascii="Arial" w:eastAsia="Times New Roman" w:hAnsi="Arial" w:cs="David" w:hint="cs"/>
          <w:sz w:val="24"/>
          <w:szCs w:val="24"/>
          <w:rtl/>
        </w:rPr>
        <w:t>.א</w:t>
      </w:r>
      <w:r>
        <w:rPr>
          <w:rFonts w:ascii="Arial" w:eastAsia="Times New Roman" w:hAnsi="Arial" w:cs="David"/>
          <w:sz w:val="24"/>
          <w:szCs w:val="24"/>
          <w:rtl/>
        </w:rPr>
        <w:t>, אח האם-מר י</w:t>
      </w:r>
      <w:r>
        <w:rPr>
          <w:rFonts w:ascii="Arial" w:eastAsia="Times New Roman" w:hAnsi="Arial" w:cs="David" w:hint="cs"/>
          <w:sz w:val="24"/>
          <w:szCs w:val="24"/>
          <w:rtl/>
        </w:rPr>
        <w:t>.</w:t>
      </w:r>
      <w:r>
        <w:rPr>
          <w:rFonts w:ascii="Arial" w:eastAsia="Times New Roman" w:hAnsi="Arial" w:cs="David"/>
          <w:sz w:val="24"/>
          <w:szCs w:val="24"/>
          <w:rtl/>
        </w:rPr>
        <w:t>א</w:t>
      </w:r>
      <w:r w:rsidRPr="00312EF2">
        <w:rPr>
          <w:rFonts w:ascii="Arial" w:eastAsia="Times New Roman" w:hAnsi="Arial" w:cs="David"/>
          <w:sz w:val="24"/>
          <w:szCs w:val="24"/>
          <w:rtl/>
        </w:rPr>
        <w:t>, ושל הגב' י</w:t>
      </w:r>
      <w:r>
        <w:rPr>
          <w:rFonts w:ascii="Arial" w:eastAsia="Times New Roman" w:hAnsi="Arial" w:cs="David" w:hint="cs"/>
          <w:sz w:val="24"/>
          <w:szCs w:val="24"/>
          <w:rtl/>
        </w:rPr>
        <w:t>.</w:t>
      </w:r>
      <w:r w:rsidRPr="00312EF2">
        <w:rPr>
          <w:rFonts w:ascii="Arial" w:eastAsia="Times New Roman" w:hAnsi="Arial" w:cs="David"/>
          <w:sz w:val="24"/>
          <w:szCs w:val="24"/>
          <w:rtl/>
        </w:rPr>
        <w:t xml:space="preserve">ד.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9.</w:t>
      </w:r>
      <w:r w:rsidRPr="00312EF2">
        <w:rPr>
          <w:rFonts w:ascii="Arial" w:eastAsia="Times New Roman" w:hAnsi="Arial" w:cs="David"/>
          <w:sz w:val="24"/>
          <w:szCs w:val="24"/>
          <w:rtl/>
        </w:rPr>
        <w:tab/>
        <w:t>ביום 24/4/17 הודיעה ב"כ בית החולים כי מאחר והיא משיבה פורמלית אין  היא מגישה תצהירי עדות מטעמה.</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10.</w:t>
      </w:r>
      <w:r w:rsidRPr="00312EF2">
        <w:rPr>
          <w:rFonts w:ascii="Arial" w:eastAsia="Times New Roman" w:hAnsi="Arial" w:cs="David"/>
          <w:sz w:val="24"/>
          <w:szCs w:val="24"/>
          <w:rtl/>
        </w:rPr>
        <w:tab/>
        <w:t>ביום 7/5/17 הודיעו באות כוח התובעים והמדינה כי הגיעו להסדר דיוני לפיו התובענה תוכרע לפי החומר שנמצא בתיק, תוך ויתור על חקירות נגדיות, לאחר הגשת סיכומים, כאשר כל צד שומר על טענותיו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עוד באותו יום, נתתי להסכמה לעיל תוקף של החלטה , ובאות כוח התובעים והמדינה התבקשו להגיש את סיכומיהם.</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11.</w:t>
      </w:r>
      <w:r w:rsidRPr="00312EF2">
        <w:rPr>
          <w:rFonts w:ascii="Arial" w:eastAsia="Times New Roman" w:hAnsi="Arial" w:cs="David"/>
          <w:sz w:val="24"/>
          <w:szCs w:val="24"/>
          <w:rtl/>
        </w:rPr>
        <w:tab/>
        <w:t>ביום 18.6.2017 הגישה ב"כ התובעים את סיכומיה, ביום 3.8.2017</w:t>
      </w:r>
      <w:r w:rsidRPr="00312EF2">
        <w:rPr>
          <w:rFonts w:ascii="Arial" w:eastAsia="Times New Roman" w:hAnsi="Arial" w:cs="David"/>
          <w:sz w:val="24"/>
          <w:szCs w:val="24"/>
        </w:rPr>
        <w:t xml:space="preserve"> </w:t>
      </w:r>
      <w:r w:rsidRPr="00312EF2">
        <w:rPr>
          <w:rFonts w:ascii="Arial" w:eastAsia="Times New Roman" w:hAnsi="Arial" w:cs="David"/>
          <w:sz w:val="24"/>
          <w:szCs w:val="24"/>
          <w:rtl/>
        </w:rPr>
        <w:t>הגישה המדינה את סיכומיה, וביום 13.8.2017 הגישה ב"כ התובעים סיכומי תשובה.</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lastRenderedPageBreak/>
        <w:t xml:space="preserve">ביום 17.8.2017 הודיעה ב"כ בית החולים כי אינה מבקשת להגיש סיכומים מטעמה. </w:t>
      </w:r>
    </w:p>
    <w:p w:rsidR="00312EF2" w:rsidRPr="00312EF2" w:rsidRDefault="00312EF2" w:rsidP="00312EF2">
      <w:pPr>
        <w:spacing w:after="0" w:line="360" w:lineRule="auto"/>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b/>
          <w:bCs/>
          <w:sz w:val="24"/>
          <w:szCs w:val="24"/>
          <w:rtl/>
        </w:rPr>
      </w:pPr>
      <w:r w:rsidRPr="00312EF2">
        <w:rPr>
          <w:rFonts w:ascii="Arial" w:eastAsia="Times New Roman" w:hAnsi="Arial" w:cs="David"/>
          <w:sz w:val="24"/>
          <w:szCs w:val="24"/>
          <w:rtl/>
        </w:rPr>
        <w:t>12.</w:t>
      </w:r>
      <w:r w:rsidRPr="00312EF2">
        <w:rPr>
          <w:rFonts w:ascii="Arial" w:eastAsia="Times New Roman" w:hAnsi="Arial" w:cs="David"/>
          <w:sz w:val="24"/>
          <w:szCs w:val="24"/>
          <w:rtl/>
        </w:rPr>
        <w:tab/>
      </w:r>
      <w:r w:rsidRPr="00312EF2">
        <w:rPr>
          <w:rFonts w:ascii="Arial" w:eastAsia="Times New Roman" w:hAnsi="Arial" w:cs="David"/>
          <w:b/>
          <w:bCs/>
          <w:sz w:val="24"/>
          <w:szCs w:val="24"/>
          <w:rtl/>
        </w:rPr>
        <w:t xml:space="preserve">עוד בטרם אפרט את טענות הצדדים ואכריע בתובענה  שבפני, אבקש להביע את הערכתי </w:t>
      </w:r>
      <w:r>
        <w:rPr>
          <w:rFonts w:ascii="Arial" w:eastAsia="Times New Roman" w:hAnsi="Arial" w:cs="David" w:hint="cs"/>
          <w:b/>
          <w:bCs/>
          <w:sz w:val="24"/>
          <w:szCs w:val="24"/>
          <w:rtl/>
        </w:rPr>
        <w:t xml:space="preserve"> </w:t>
      </w:r>
      <w:r w:rsidRPr="00312EF2">
        <w:rPr>
          <w:rFonts w:ascii="Arial" w:eastAsia="Times New Roman" w:hAnsi="Arial" w:cs="David"/>
          <w:b/>
          <w:bCs/>
          <w:sz w:val="24"/>
          <w:szCs w:val="24"/>
          <w:rtl/>
        </w:rPr>
        <w:t>לצדדים, ובעיקר לבאת כוח המדינה- עו"ד שני כץ, על ההסכמה הדיונית אליה הגיעו  הצדדים כמפורט לעיל.</w:t>
      </w: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משהתובעים הגישו תצהירי עדות מטעמם, ומשב"כ המדינה לא הגישה תצהירי עדות מטעמה וויתרה על חקירתם של עדי התובעים, לרבות התובעים עצמם, הרי שהמדינה נתנה למעשה את הסכמתה למצב בו היא נמצאת בנחיתות ראייתית ,  תוך שבאת כוח המדינה גילתה רגישות  ראויה להערכה להורים השכולים .</w:t>
      </w:r>
    </w:p>
    <w:p w:rsidR="00312EF2" w:rsidRPr="00312EF2" w:rsidRDefault="00312EF2" w:rsidP="00D85334">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מצאתי לציין זאת נוכח </w:t>
      </w:r>
      <w:r w:rsidR="00D85334">
        <w:rPr>
          <w:rFonts w:ascii="Arial" w:eastAsia="Times New Roman" w:hAnsi="Arial" w:cs="David" w:hint="cs"/>
          <w:b/>
          <w:bCs/>
          <w:sz w:val="24"/>
          <w:szCs w:val="24"/>
        </w:rPr>
        <w:t>XXX</w:t>
      </w:r>
      <w:r w:rsidR="00D85334">
        <w:rPr>
          <w:rFonts w:ascii="Arial" w:eastAsia="Times New Roman" w:hAnsi="Arial" w:cs="David" w:hint="cs"/>
          <w:b/>
          <w:bCs/>
          <w:sz w:val="24"/>
          <w:szCs w:val="24"/>
          <w:rtl/>
        </w:rPr>
        <w:t xml:space="preserve"> </w:t>
      </w:r>
      <w:r w:rsidRPr="00312EF2">
        <w:rPr>
          <w:rFonts w:ascii="Arial" w:eastAsia="Times New Roman" w:hAnsi="Arial" w:cs="David"/>
          <w:b/>
          <w:bCs/>
          <w:sz w:val="24"/>
          <w:szCs w:val="24"/>
          <w:rtl/>
        </w:rPr>
        <w:t xml:space="preserve">המיותרת שאפיינה את סיכומי התשובה של ב"כ התובעים, שמוטב  ולא </w:t>
      </w:r>
      <w:proofErr w:type="spellStart"/>
      <w:r w:rsidRPr="00312EF2">
        <w:rPr>
          <w:rFonts w:ascii="Arial" w:eastAsia="Times New Roman" w:hAnsi="Arial" w:cs="David"/>
          <w:b/>
          <w:bCs/>
          <w:sz w:val="24"/>
          <w:szCs w:val="24"/>
          <w:rtl/>
        </w:rPr>
        <w:t>היתה</w:t>
      </w:r>
      <w:proofErr w:type="spellEnd"/>
      <w:r w:rsidRPr="00312EF2">
        <w:rPr>
          <w:rFonts w:ascii="Arial" w:eastAsia="Times New Roman" w:hAnsi="Arial" w:cs="David"/>
          <w:b/>
          <w:bCs/>
          <w:sz w:val="24"/>
          <w:szCs w:val="24"/>
          <w:rtl/>
        </w:rPr>
        <w:t xml:space="preserve"> , חרף כאב ותסכול  התובעים. </w:t>
      </w:r>
    </w:p>
    <w:p w:rsidR="00312EF2" w:rsidRPr="00312EF2" w:rsidRDefault="00312EF2" w:rsidP="00831291">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בסיכומיה הפנתה ב"כ התובעים טענות קשות כלפי המדינה- אותה מדינה אשר </w:t>
      </w:r>
      <w:r>
        <w:rPr>
          <w:rFonts w:ascii="Arial" w:eastAsia="Times New Roman" w:hAnsi="Arial" w:cs="David" w:hint="cs"/>
          <w:b/>
          <w:bCs/>
          <w:sz w:val="24"/>
          <w:szCs w:val="24"/>
          <w:rtl/>
        </w:rPr>
        <w:t>מ</w:t>
      </w:r>
      <w:r w:rsidR="00831291">
        <w:rPr>
          <w:rFonts w:ascii="Arial" w:eastAsia="Times New Roman" w:hAnsi="Arial" w:cs="David" w:hint="cs"/>
          <w:b/>
          <w:bCs/>
          <w:sz w:val="24"/>
          <w:szCs w:val="24"/>
          <w:rtl/>
        </w:rPr>
        <w:t>'</w:t>
      </w:r>
      <w:r w:rsidRPr="00312EF2">
        <w:rPr>
          <w:rFonts w:ascii="Arial" w:eastAsia="Times New Roman" w:hAnsi="Arial" w:cs="David"/>
          <w:b/>
          <w:bCs/>
          <w:sz w:val="24"/>
          <w:szCs w:val="24"/>
          <w:rtl/>
        </w:rPr>
        <w:t xml:space="preserve"> ז"ל אהב כל  כך ואותה מדינה אשר נתנה הסכמתה , להסדר הדיוני המקל והאנושי כמפורט לעיל.  המדינ</w:t>
      </w:r>
      <w:r w:rsidR="00D85334">
        <w:rPr>
          <w:rFonts w:ascii="Arial" w:eastAsia="Times New Roman" w:hAnsi="Arial" w:cs="David"/>
          <w:b/>
          <w:bCs/>
          <w:sz w:val="24"/>
          <w:szCs w:val="24"/>
          <w:rtl/>
        </w:rPr>
        <w:t xml:space="preserve">ה , אשר </w:t>
      </w:r>
      <w:r w:rsidR="00D85334">
        <w:rPr>
          <w:rFonts w:ascii="Arial" w:eastAsia="Times New Roman" w:hAnsi="Arial" w:cs="David" w:hint="cs"/>
          <w:b/>
          <w:bCs/>
          <w:sz w:val="24"/>
          <w:szCs w:val="24"/>
        </w:rPr>
        <w:t>XXX</w:t>
      </w:r>
      <w:r w:rsidRPr="00312EF2">
        <w:rPr>
          <w:rFonts w:ascii="Arial" w:eastAsia="Times New Roman" w:hAnsi="Arial" w:cs="David"/>
          <w:b/>
          <w:bCs/>
          <w:sz w:val="24"/>
          <w:szCs w:val="24"/>
          <w:rtl/>
        </w:rPr>
        <w:t xml:space="preserve"> של ב"כ התובעים יצאה כלפיה שלא לצורך , יוצגה בהליך שבפני באופן מעורר כבוד , על ידי עורכות דין , מקצועיות , הגונות אשר כאב ההורים נגע גם בהן.  </w:t>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r w:rsidRPr="00312EF2">
        <w:rPr>
          <w:rFonts w:ascii="Arial" w:eastAsia="Times New Roman" w:hAnsi="Arial" w:cs="David"/>
          <w:b/>
          <w:bCs/>
          <w:sz w:val="24"/>
          <w:szCs w:val="24"/>
          <w:rtl/>
        </w:rPr>
        <w:tab/>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r w:rsidRPr="00312EF2">
        <w:rPr>
          <w:rFonts w:ascii="Arial" w:eastAsia="Times New Roman" w:hAnsi="Arial" w:cs="David"/>
          <w:b/>
          <w:bCs/>
          <w:sz w:val="24"/>
          <w:szCs w:val="24"/>
          <w:rtl/>
        </w:rPr>
        <w:t>ב.</w:t>
      </w:r>
      <w:r w:rsidRPr="00312EF2">
        <w:rPr>
          <w:rFonts w:ascii="Arial" w:eastAsia="Times New Roman" w:hAnsi="Arial" w:cs="David"/>
          <w:b/>
          <w:bCs/>
          <w:sz w:val="24"/>
          <w:szCs w:val="24"/>
          <w:rtl/>
        </w:rPr>
        <w:tab/>
        <w:t>טענות הצדדים:</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831291">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13.</w:t>
      </w:r>
      <w:r w:rsidRPr="00312EF2">
        <w:rPr>
          <w:rFonts w:ascii="Arial" w:eastAsia="Times New Roman" w:hAnsi="Arial" w:cs="David"/>
          <w:sz w:val="24"/>
          <w:szCs w:val="24"/>
          <w:rtl/>
        </w:rPr>
        <w:tab/>
        <w:t>לטענת התובעים כמפורט בסיכומיהם , בקשתם לעשות שימוש בזרעו של בנם המנוח, עו</w:t>
      </w:r>
      <w:r>
        <w:rPr>
          <w:rFonts w:ascii="Arial" w:eastAsia="Times New Roman" w:hAnsi="Arial" w:cs="David"/>
          <w:sz w:val="24"/>
          <w:szCs w:val="24"/>
          <w:rtl/>
        </w:rPr>
        <w:t xml:space="preserve">לה בקנה אחד עם רצונו ובקשתו של </w:t>
      </w:r>
      <w:r>
        <w:rPr>
          <w:rFonts w:ascii="Arial" w:eastAsia="Times New Roman" w:hAnsi="Arial" w:cs="David" w:hint="cs"/>
          <w:sz w:val="24"/>
          <w:szCs w:val="24"/>
          <w:rtl/>
        </w:rPr>
        <w:t>מ</w:t>
      </w:r>
      <w:r w:rsidR="00831291">
        <w:rPr>
          <w:rFonts w:ascii="Arial" w:eastAsia="Times New Roman" w:hAnsi="Arial" w:cs="David" w:hint="cs"/>
          <w:sz w:val="24"/>
          <w:szCs w:val="24"/>
          <w:rtl/>
        </w:rPr>
        <w:t>'</w:t>
      </w:r>
      <w:r w:rsidRPr="00312EF2">
        <w:rPr>
          <w:rFonts w:ascii="Arial" w:eastAsia="Times New Roman" w:hAnsi="Arial" w:cs="David"/>
          <w:sz w:val="24"/>
          <w:szCs w:val="24"/>
          <w:rtl/>
        </w:rPr>
        <w:t xml:space="preserve"> טרם פטירתו  , תוך שהם מבקשים לממש את צוואתו הביולוגית.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עוד טענו התובעים בסיכומיהם , כי חרף הטעות שבכתב התביעה עת ציינו כי למנוח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 הרי  שהוכיחו שבנם היה רווק, ללא בת זוג ,  וזאת כפי שהדבר עלה מתצהירי העדות אשר הגישו לתיק, לרבות  ובמיוחד מתצהירה של גב' י</w:t>
      </w:r>
      <w:r>
        <w:rPr>
          <w:rFonts w:ascii="Arial" w:eastAsia="Times New Roman" w:hAnsi="Arial" w:cs="David" w:hint="cs"/>
          <w:sz w:val="24"/>
          <w:szCs w:val="24"/>
          <w:rtl/>
        </w:rPr>
        <w:t>.ד</w:t>
      </w:r>
      <w:r>
        <w:rPr>
          <w:rFonts w:ascii="Arial" w:eastAsia="Times New Roman" w:hAnsi="Arial" w:cs="David"/>
          <w:sz w:val="24"/>
          <w:szCs w:val="24"/>
          <w:rtl/>
        </w:rPr>
        <w:t xml:space="preserve">  </w:t>
      </w:r>
      <w:r w:rsidRPr="00312EF2">
        <w:rPr>
          <w:rFonts w:ascii="Arial" w:eastAsia="Times New Roman" w:hAnsi="Arial" w:cs="David"/>
          <w:sz w:val="24"/>
          <w:szCs w:val="24"/>
          <w:rtl/>
        </w:rPr>
        <w:t xml:space="preserve"> ( להלן : </w:t>
      </w:r>
      <w:r>
        <w:rPr>
          <w:rFonts w:ascii="Arial" w:eastAsia="Times New Roman" w:hAnsi="Arial" w:cs="David"/>
          <w:b/>
          <w:bCs/>
          <w:sz w:val="24"/>
          <w:szCs w:val="24"/>
          <w:rtl/>
        </w:rPr>
        <w:t>" הגב י</w:t>
      </w:r>
      <w:r>
        <w:rPr>
          <w:rFonts w:ascii="Arial" w:eastAsia="Times New Roman" w:hAnsi="Arial" w:cs="David" w:hint="cs"/>
          <w:b/>
          <w:bCs/>
          <w:sz w:val="24"/>
          <w:szCs w:val="24"/>
          <w:rtl/>
        </w:rPr>
        <w:t>'</w:t>
      </w:r>
      <w:r w:rsidRPr="00312EF2">
        <w:rPr>
          <w:rFonts w:ascii="Arial" w:eastAsia="Times New Roman" w:hAnsi="Arial" w:cs="David"/>
          <w:b/>
          <w:bCs/>
          <w:sz w:val="24"/>
          <w:szCs w:val="24"/>
          <w:rtl/>
        </w:rPr>
        <w:t xml:space="preserve"> "</w:t>
      </w:r>
      <w:r w:rsidRPr="00312EF2">
        <w:rPr>
          <w:rFonts w:ascii="Arial" w:eastAsia="Times New Roman" w:hAnsi="Arial" w:cs="David"/>
          <w:sz w:val="24"/>
          <w:szCs w:val="24"/>
          <w:rtl/>
        </w:rPr>
        <w:t xml:space="preserve"> ) .</w:t>
      </w:r>
    </w:p>
    <w:p w:rsidR="00312EF2" w:rsidRPr="00312EF2" w:rsidRDefault="00312EF2" w:rsidP="00831291">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להבנתם , </w:t>
      </w:r>
      <w:r>
        <w:rPr>
          <w:rFonts w:ascii="Arial" w:eastAsia="Times New Roman" w:hAnsi="Arial" w:cs="David"/>
          <w:sz w:val="24"/>
          <w:szCs w:val="24"/>
          <w:rtl/>
        </w:rPr>
        <w:t xml:space="preserve">הוכיחו כי רצונו המפורש של בנם </w:t>
      </w:r>
      <w:r>
        <w:rPr>
          <w:rFonts w:ascii="Arial" w:eastAsia="Times New Roman" w:hAnsi="Arial" w:cs="David" w:hint="cs"/>
          <w:sz w:val="24"/>
          <w:szCs w:val="24"/>
          <w:rtl/>
        </w:rPr>
        <w:t>מ</w:t>
      </w:r>
      <w:r w:rsidR="00831291">
        <w:rPr>
          <w:rFonts w:ascii="Arial" w:eastAsia="Times New Roman" w:hAnsi="Arial" w:cs="David" w:hint="cs"/>
          <w:sz w:val="24"/>
          <w:szCs w:val="24"/>
          <w:rtl/>
        </w:rPr>
        <w:t>'</w:t>
      </w:r>
      <w:r w:rsidRPr="00312EF2">
        <w:rPr>
          <w:rFonts w:ascii="Arial" w:eastAsia="Times New Roman" w:hAnsi="Arial" w:cs="David"/>
          <w:sz w:val="24"/>
          <w:szCs w:val="24"/>
          <w:rtl/>
        </w:rPr>
        <w:t xml:space="preserve"> היה להביא ילדים לעולם גם לאחר מותו , וכי משהוכח שלא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לו בת זוג, הרי שבקשתם  לעשות שימוש בזרעו לצורך הפריית אישה שתהא לו לאם ,  עולה בקנה אחד עם הפסיקה הקיימת . </w:t>
      </w:r>
    </w:p>
    <w:p w:rsidR="00312EF2" w:rsidRPr="00312EF2" w:rsidRDefault="00312EF2" w:rsidP="00831291">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lastRenderedPageBreak/>
        <w:t>אוסיף כי בסיכומיהם , הדגישו התובעים כי לאחר שבית המשפט יענה לתביעתם , הם יחפשו</w:t>
      </w:r>
      <w:r>
        <w:rPr>
          <w:rFonts w:ascii="Arial" w:eastAsia="Times New Roman" w:hAnsi="Arial" w:cs="David"/>
          <w:sz w:val="24"/>
          <w:szCs w:val="24"/>
          <w:rtl/>
        </w:rPr>
        <w:t xml:space="preserve"> אישה אשר תסכים להרות מזרעו של </w:t>
      </w:r>
      <w:r w:rsidR="00831291">
        <w:rPr>
          <w:rFonts w:ascii="Arial" w:eastAsia="Times New Roman" w:hAnsi="Arial" w:cs="David" w:hint="cs"/>
          <w:sz w:val="24"/>
          <w:szCs w:val="24"/>
          <w:rtl/>
        </w:rPr>
        <w:t>מ'</w:t>
      </w:r>
      <w:r w:rsidRPr="00312EF2">
        <w:rPr>
          <w:rFonts w:ascii="Arial" w:eastAsia="Times New Roman" w:hAnsi="Arial" w:cs="David"/>
          <w:sz w:val="24"/>
          <w:szCs w:val="24"/>
          <w:rtl/>
        </w:rPr>
        <w:t xml:space="preserve">  ואשר תהא לילד שיולד לאם, ואילו הם יהיו לו לסבים בלבד.  </w:t>
      </w:r>
      <w:r w:rsidRPr="00312EF2">
        <w:rPr>
          <w:rFonts w:ascii="Arial" w:eastAsia="Times New Roman" w:hAnsi="Arial" w:cs="David"/>
          <w:b/>
          <w:bCs/>
          <w:sz w:val="24"/>
          <w:szCs w:val="24"/>
          <w:rtl/>
        </w:rPr>
        <w:t xml:space="preserve">ראה לעניין זה סעיף 27 לסיכומי ב"כ התובעים.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14.</w:t>
      </w:r>
      <w:r w:rsidRPr="00312EF2">
        <w:rPr>
          <w:rFonts w:ascii="Arial" w:eastAsia="Times New Roman" w:hAnsi="Arial" w:cs="David"/>
          <w:sz w:val="24"/>
          <w:szCs w:val="24"/>
          <w:rtl/>
        </w:rPr>
        <w:tab/>
        <w:t>בסיכומיה , המדינה חזרה  על עמדתה כי חרף כל הכאב לא ניתן להיעתר לעתירה שכן להבנתה אין התובענה עולה בקנה אחד עם פסיקתו האחרונה של בית המשפט העליון בנושא.</w:t>
      </w:r>
      <w:r w:rsidRPr="00312EF2">
        <w:rPr>
          <w:rFonts w:ascii="Arial" w:eastAsia="Times New Roman" w:hAnsi="Arial" w:cs="David"/>
          <w:sz w:val="24"/>
          <w:szCs w:val="24"/>
          <w:rtl/>
        </w:rPr>
        <w:tab/>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מאחר ולמנוח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 כמצוין בכתב התביעה , הרי שאין לתובעים- הסבים כל מעמד בהליך שבפני בית המשפט , ולא ניתן לעשות שימוש בזרע אלא להפריית בת הזוג בלבד.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עוד טענה המדינה בסיכומיה כי לא הוכח כי רצונו המפורש של המנוח, ואף לא רצונו  המשוער, היה להביא ילדים לעולם לאחר מותו .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לשיטת המדינה, מתצהירי העדות שהוגשו לתיק, הוכח דווקא  כי המנוח ביקש להביא ילדים בחייו , להבדיל מהבאת ילדים לאחר מותו.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עוד טענה המדינה כי סוגיית שימוש בזרע של נפטר הינה סוגיה מורכבת תוך שהפנתה לעמדת היועמ"ש מספר 2202 מיום 27/3/03, למסקנות ועדת מור יוסף מחודש מאי 2012  ולתזכיר    חוק בנק הזרע, התשע"ז-2016 . </w:t>
      </w:r>
    </w:p>
    <w:p w:rsidR="00312EF2" w:rsidRPr="00312EF2" w:rsidRDefault="00312EF2" w:rsidP="00312EF2">
      <w:pPr>
        <w:spacing w:after="0" w:line="360" w:lineRule="auto"/>
        <w:jc w:val="both"/>
        <w:rPr>
          <w:rFonts w:ascii="Arial" w:eastAsia="Times New Roman" w:hAnsi="Arial" w:cs="David"/>
          <w:b/>
          <w:bCs/>
          <w:sz w:val="24"/>
          <w:szCs w:val="24"/>
          <w:u w:val="single"/>
          <w:rtl/>
        </w:rPr>
      </w:pP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ג. </w:t>
      </w:r>
      <w:r w:rsidRPr="00312EF2">
        <w:rPr>
          <w:rFonts w:ascii="Arial" w:eastAsia="Times New Roman" w:hAnsi="Arial" w:cs="David"/>
          <w:b/>
          <w:bCs/>
          <w:sz w:val="24"/>
          <w:szCs w:val="24"/>
          <w:rtl/>
        </w:rPr>
        <w:tab/>
        <w:t>הכרעה:</w:t>
      </w:r>
    </w:p>
    <w:p w:rsidR="00312EF2" w:rsidRPr="00312EF2" w:rsidRDefault="00312EF2" w:rsidP="00312EF2">
      <w:pPr>
        <w:spacing w:after="0" w:line="360" w:lineRule="auto"/>
        <w:jc w:val="both"/>
        <w:rPr>
          <w:rFonts w:ascii="Arial" w:eastAsia="Times New Roman" w:hAnsi="Arial" w:cs="David"/>
          <w:b/>
          <w:bCs/>
          <w:sz w:val="24"/>
          <w:szCs w:val="24"/>
          <w:u w:val="single"/>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15.</w:t>
      </w:r>
      <w:r w:rsidRPr="00312EF2">
        <w:rPr>
          <w:rFonts w:ascii="Arial" w:eastAsia="Times New Roman" w:hAnsi="Arial" w:cs="David"/>
          <w:sz w:val="24"/>
          <w:szCs w:val="24"/>
          <w:rtl/>
        </w:rPr>
        <w:tab/>
        <w:t xml:space="preserve">כפי שציינתי </w:t>
      </w:r>
      <w:r w:rsidRPr="00312EF2">
        <w:rPr>
          <w:rFonts w:ascii="Arial" w:eastAsia="Times New Roman" w:hAnsi="Arial" w:cs="David"/>
          <w:b/>
          <w:bCs/>
          <w:sz w:val="24"/>
          <w:szCs w:val="24"/>
          <w:rtl/>
        </w:rPr>
        <w:t xml:space="preserve">בפסק דיני מיום 30/1/17 </w:t>
      </w:r>
      <w:proofErr w:type="spellStart"/>
      <w:r w:rsidRPr="00312EF2">
        <w:rPr>
          <w:rFonts w:ascii="Arial" w:eastAsia="Times New Roman" w:hAnsi="Arial" w:cs="David"/>
          <w:b/>
          <w:bCs/>
          <w:sz w:val="24"/>
          <w:szCs w:val="24"/>
          <w:rtl/>
        </w:rPr>
        <w:t>שבתמ"ש</w:t>
      </w:r>
      <w:proofErr w:type="spellEnd"/>
      <w:r w:rsidRPr="00312EF2">
        <w:rPr>
          <w:rFonts w:ascii="Arial" w:eastAsia="Times New Roman" w:hAnsi="Arial" w:cs="David"/>
          <w:b/>
          <w:bCs/>
          <w:sz w:val="24"/>
          <w:szCs w:val="24"/>
          <w:rtl/>
        </w:rPr>
        <w:t xml:space="preserve"> 62401/06/16</w:t>
      </w:r>
      <w:r w:rsidRPr="00312EF2">
        <w:rPr>
          <w:rFonts w:ascii="Arial" w:eastAsia="Times New Roman" w:hAnsi="Arial" w:cs="David"/>
          <w:sz w:val="24"/>
          <w:szCs w:val="24"/>
          <w:rtl/>
        </w:rPr>
        <w:t xml:space="preserve"> סוגיית השימוש בזרעו של נפטר  כאמור טרם הוסדרה בחקיקה , ובית   המשפט  לענייני משפחה נדרש לתן מענה למקרה הקונטרסטי שבא בפניו באמצעות  מעין "חקיקה שיפוטית" , שמן הראוי ותהא זהירה ומדודה.</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אכן צודקת ב"כ התובעים בסיכומיה  כי בית המשפט אינו פועל בחלל ריק , וכי לעיתים החברה משפיע על המשפט ולעיתים המשפט משפיע על החברה , אך יחד עם זאת , ולטעמי , ישנן סוגיות שטוב יעשה המחוקק  כי ימלא אותו "חלל ריק " ולאו דווקא בית המשפט.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D85334" w:rsidRDefault="00312EF2" w:rsidP="00D85334">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יתכן כי  ישנן סוגיות  שבמהותן  הינן  סוגיות ערכיות- חברתיות  שכל עוד לא  הוסדרו במפורש  על ידי המחוקק, הינן בבחינת </w:t>
      </w:r>
      <w:r w:rsidRPr="00312EF2">
        <w:rPr>
          <w:rFonts w:ascii="Arial" w:eastAsia="Times New Roman" w:hAnsi="Arial" w:cs="David"/>
          <w:b/>
          <w:bCs/>
          <w:sz w:val="24"/>
          <w:szCs w:val="24"/>
          <w:rtl/>
        </w:rPr>
        <w:t>"סוגיות לא שפיטות ".</w:t>
      </w:r>
      <w:r w:rsidRPr="00312EF2">
        <w:rPr>
          <w:rFonts w:ascii="Arial" w:eastAsia="Times New Roman" w:hAnsi="Arial" w:cs="David"/>
          <w:sz w:val="24"/>
          <w:szCs w:val="24"/>
          <w:rtl/>
        </w:rPr>
        <w:t xml:space="preserve"> בית המשפט  לענייני משפחה  בוודאי  שאינו משמש "תחת אלוהים" אך גם אינו</w:t>
      </w:r>
    </w:p>
    <w:p w:rsidR="00312EF2" w:rsidRPr="00312EF2" w:rsidRDefault="00312EF2" w:rsidP="00D85334">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lastRenderedPageBreak/>
        <w:t xml:space="preserve">"תחת המחוקק".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16.</w:t>
      </w:r>
      <w:r w:rsidRPr="00312EF2">
        <w:rPr>
          <w:rFonts w:ascii="Arial" w:eastAsia="Times New Roman" w:hAnsi="Arial" w:cs="David"/>
          <w:sz w:val="24"/>
          <w:szCs w:val="24"/>
          <w:rtl/>
        </w:rPr>
        <w:tab/>
        <w:t>ההתפתחויות הטכנולוגיות בתחום ההולדה , ואשר מאפשרות שימוש בזרעו של נפטר והבאת ילדים לעולם לאחר מותו תוך הפריית אישה מזרע זה , מקדימות את החקיקה בתחום זה, ומביאות בפני היושב בדין מקרים סבוכים להם הוא נדרש לתן מענה בכלים המשפטיים  המוכרים לו  וזו בעת שמקרים אלו  קשורים גם לשדות נוספים - חברתיים, מוסריים, פילוסופיים , דתיים , פסיכולוגיים , ועוד מלבד השדה המשפטי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17.</w:t>
      </w:r>
      <w:r w:rsidRPr="00312EF2">
        <w:rPr>
          <w:rFonts w:ascii="Arial" w:eastAsia="Times New Roman" w:hAnsi="Arial" w:cs="David"/>
          <w:sz w:val="24"/>
          <w:szCs w:val="24"/>
          <w:rtl/>
        </w:rPr>
        <w:tab/>
        <w:t>כפי שכבר ציינתי,  אני חש באי נוחות להכריע בשאלת השימוש בזרעו של נפטר לאחר מותו וזאת ללא חקיקה מפורשת אשר מביאה  בפני היושב בדין  את עמדת  המחוקק  וזאת לאחר שבהליך שקדם לחקיקה  נבחנו על ידי המחוקק  מכלול השאלות המתעוררות בסוגיה מורכבת זו.</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יחד עם זאת, ובסוגיה שבא אני נדרש להכריע, דן בית המשפט העליון , ולאורו אני מכריע במקרה הקונקרטי שבפני. </w:t>
      </w: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sz w:val="24"/>
          <w:szCs w:val="24"/>
          <w:rtl/>
        </w:rPr>
        <w:tab/>
      </w: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18.</w:t>
      </w:r>
      <w:r w:rsidRPr="00312EF2">
        <w:rPr>
          <w:rFonts w:ascii="Arial" w:eastAsia="Times New Roman" w:hAnsi="Arial" w:cs="David"/>
          <w:sz w:val="24"/>
          <w:szCs w:val="24"/>
          <w:rtl/>
        </w:rPr>
        <w:tab/>
      </w:r>
      <w:r w:rsidRPr="00312EF2">
        <w:rPr>
          <w:rFonts w:ascii="Arial" w:eastAsia="Times New Roman" w:hAnsi="Arial" w:cs="David"/>
          <w:b/>
          <w:bCs/>
          <w:sz w:val="24"/>
          <w:szCs w:val="24"/>
          <w:rtl/>
        </w:rPr>
        <w:t xml:space="preserve">מפסה"ד שניתן ביום 22/12/16 </w:t>
      </w:r>
      <w:proofErr w:type="spellStart"/>
      <w:r w:rsidRPr="00312EF2">
        <w:rPr>
          <w:rFonts w:ascii="Arial" w:eastAsia="Times New Roman" w:hAnsi="Arial" w:cs="David"/>
          <w:b/>
          <w:bCs/>
          <w:sz w:val="24"/>
          <w:szCs w:val="24"/>
          <w:rtl/>
        </w:rPr>
        <w:t>בבע"מ</w:t>
      </w:r>
      <w:proofErr w:type="spellEnd"/>
      <w:r w:rsidRPr="00312EF2">
        <w:rPr>
          <w:rFonts w:ascii="Arial" w:eastAsia="Times New Roman" w:hAnsi="Arial" w:cs="David"/>
          <w:b/>
          <w:bCs/>
          <w:sz w:val="24"/>
          <w:szCs w:val="24"/>
          <w:rtl/>
        </w:rPr>
        <w:t xml:space="preserve"> 7141/15</w:t>
      </w:r>
      <w:r w:rsidRPr="00312EF2">
        <w:rPr>
          <w:rFonts w:ascii="Arial" w:eastAsia="Times New Roman" w:hAnsi="Arial" w:cs="David"/>
          <w:sz w:val="24"/>
          <w:szCs w:val="24"/>
          <w:rtl/>
        </w:rPr>
        <w:t xml:space="preserve"> ( להלן : "</w:t>
      </w:r>
      <w:r w:rsidRPr="00312EF2">
        <w:rPr>
          <w:rFonts w:ascii="Arial" w:eastAsia="Times New Roman" w:hAnsi="Arial" w:cs="David"/>
          <w:b/>
          <w:bCs/>
          <w:sz w:val="24"/>
          <w:szCs w:val="24"/>
          <w:rtl/>
        </w:rPr>
        <w:t>הלכת פלונית</w:t>
      </w:r>
      <w:r w:rsidRPr="00312EF2">
        <w:rPr>
          <w:rFonts w:ascii="Arial" w:eastAsia="Times New Roman" w:hAnsi="Arial" w:cs="David"/>
          <w:sz w:val="24"/>
          <w:szCs w:val="24"/>
          <w:rtl/>
        </w:rPr>
        <w:t xml:space="preserve">" או " </w:t>
      </w:r>
      <w:r w:rsidRPr="00312EF2">
        <w:rPr>
          <w:rFonts w:ascii="Arial" w:eastAsia="Times New Roman" w:hAnsi="Arial" w:cs="David"/>
          <w:b/>
          <w:bCs/>
          <w:sz w:val="24"/>
          <w:szCs w:val="24"/>
          <w:rtl/>
        </w:rPr>
        <w:t>פסק הדין</w:t>
      </w:r>
      <w:r w:rsidRPr="00312EF2">
        <w:rPr>
          <w:rFonts w:ascii="Arial" w:eastAsia="Times New Roman" w:hAnsi="Arial" w:cs="David"/>
          <w:sz w:val="24"/>
          <w:szCs w:val="24"/>
          <w:rtl/>
        </w:rPr>
        <w:t xml:space="preserve"> </w:t>
      </w:r>
      <w:r w:rsidRPr="00312EF2">
        <w:rPr>
          <w:rFonts w:ascii="Arial" w:eastAsia="Times New Roman" w:hAnsi="Arial" w:cs="David"/>
          <w:b/>
          <w:bCs/>
          <w:sz w:val="24"/>
          <w:szCs w:val="24"/>
          <w:rtl/>
        </w:rPr>
        <w:t>בעניין פלונית</w:t>
      </w:r>
      <w:r w:rsidRPr="00312EF2">
        <w:rPr>
          <w:rFonts w:ascii="Arial" w:eastAsia="Times New Roman" w:hAnsi="Arial" w:cs="David"/>
          <w:sz w:val="24"/>
          <w:szCs w:val="24"/>
          <w:rtl/>
        </w:rPr>
        <w:t xml:space="preserve"> "  )  עולה כי , בהעדר חקיקה מפורשת , העיגון המשפטי לשימוש בזרעו של נפטר לאחר מותו מבוסס בראש ובראשונה על חוק היסוד: כבוד האדם וחירותו.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כבוד האדם בעייננו משמעו כבוד המת, המורה אותנו כי לאחר מותו של אדם יש לקיים את רצונו ולכבד את זכותו להמשכיות. </w:t>
      </w:r>
    </w:p>
    <w:p w:rsidR="00312EF2" w:rsidRPr="00312EF2" w:rsidRDefault="00312EF2" w:rsidP="00312EF2">
      <w:pPr>
        <w:spacing w:after="0" w:line="360" w:lineRule="auto"/>
        <w:ind w:left="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sz w:val="24"/>
          <w:szCs w:val="24"/>
          <w:rtl/>
        </w:rPr>
        <w:t xml:space="preserve">בעניין  גבולות כיבוד רצון המת , בהעדר הוראת חוק מפורשת, יפים הם דברי כבוד השופט  עמית בפסה"ד לעיל כי </w:t>
      </w:r>
      <w:r w:rsidRPr="00312EF2">
        <w:rPr>
          <w:rFonts w:ascii="Arial" w:eastAsia="Times New Roman" w:hAnsi="Arial" w:cs="David"/>
          <w:b/>
          <w:bCs/>
          <w:sz w:val="24"/>
          <w:szCs w:val="24"/>
          <w:rtl/>
        </w:rPr>
        <w:t xml:space="preserve"> :</w:t>
      </w:r>
    </w:p>
    <w:p w:rsidR="00312EF2" w:rsidRPr="00312EF2" w:rsidRDefault="00312EF2" w:rsidP="00312EF2">
      <w:pPr>
        <w:spacing w:after="0" w:line="360" w:lineRule="auto"/>
        <w:ind w:left="720"/>
        <w:jc w:val="both"/>
        <w:rPr>
          <w:rFonts w:ascii="Arial" w:eastAsia="Times New Roman" w:hAnsi="Arial" w:cs="David"/>
          <w:b/>
          <w:bCs/>
          <w:sz w:val="24"/>
          <w:szCs w:val="24"/>
          <w:rtl/>
        </w:rPr>
      </w:pPr>
    </w:p>
    <w:p w:rsidR="00312EF2" w:rsidRPr="00312EF2" w:rsidRDefault="00312EF2" w:rsidP="00312EF2">
      <w:pPr>
        <w:spacing w:after="0" w:line="360" w:lineRule="auto"/>
        <w:ind w:left="1440" w:firstLine="60"/>
        <w:jc w:val="both"/>
        <w:rPr>
          <w:rFonts w:ascii="Arial" w:eastAsia="Times New Roman" w:hAnsi="Arial" w:cs="David"/>
          <w:b/>
          <w:bCs/>
          <w:sz w:val="24"/>
          <w:szCs w:val="24"/>
          <w:rtl/>
        </w:rPr>
      </w:pPr>
      <w:r w:rsidRPr="00312EF2">
        <w:rPr>
          <w:rFonts w:ascii="Arial" w:eastAsia="Times New Roman" w:hAnsi="Arial" w:cs="David"/>
          <w:b/>
          <w:bCs/>
          <w:sz w:val="24"/>
          <w:szCs w:val="24"/>
          <w:rtl/>
        </w:rPr>
        <w:t>" ובכלל, יש להישמר מלהקיש בין זכות החי לזכות המת....אלא שחלק מהזכויות נחלשות ומאבדות מכוחן עם מותו של אדם, ומכל מקום, גם בהנחה שהזכות להורות משתרעת לאחר מיתה, הרי שאין כוחה וגבורתה כזכות הורים בחיים. רטוריקה חזקה מדי אודות זכות המת וכבוד המת , עלולה לדחוק רגליהם של החיים, ומכך יש להישמר".</w:t>
      </w:r>
    </w:p>
    <w:p w:rsidR="00312EF2" w:rsidRPr="00312EF2" w:rsidRDefault="00312EF2" w:rsidP="00312EF2">
      <w:pPr>
        <w:spacing w:after="0" w:line="360" w:lineRule="auto"/>
        <w:ind w:left="720"/>
        <w:jc w:val="both"/>
        <w:rPr>
          <w:rFonts w:ascii="Arial" w:eastAsia="Times New Roman" w:hAnsi="Arial" w:cs="David"/>
          <w:b/>
          <w:bCs/>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lastRenderedPageBreak/>
        <w:t>19.</w:t>
      </w:r>
      <w:r w:rsidRPr="00312EF2">
        <w:rPr>
          <w:rFonts w:ascii="Arial" w:eastAsia="Times New Roman" w:hAnsi="Arial" w:cs="David"/>
          <w:sz w:val="24"/>
          <w:szCs w:val="24"/>
          <w:rtl/>
        </w:rPr>
        <w:tab/>
        <w:t xml:space="preserve">בהלכת פלונית המוזכרת לעיל, עושה  בית המשפט העליון הבחנה ברורה  בין מקרה שבו אדם טרם פטירתו הביע את רצונו המפורש והברור כי יעשה שימוש בזרעו גם לאחר מותו,  לבין מקרה שבו נפטר לא הביע את רצונו המפורש שאז יכול ובית המשפט יפנה , ובמקרים המתאימים,  לרצונו המשוער .  ברי כי המקרה הראשון, הנו מורכב פחות.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עוד עולה מפסה"ד  שבעניין פלונית  כי במקרה שבו נפטר הביע את רצונו המפורש כי יעשה שימוש בזרעו לאחר מותו, עקרון כיבוד המת  יכול ויוביל בנסיבות המתאימות את בית המשפט להיעתר ל"צוואתו".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להבנתי  בפסק הדין  שבעניין פלונית  עושה בית המשפט  העליון הבחנה בין מקרה שבו לנפטר היה בת זוג במועד הפטירה לבין מקרה שבו לא היה לו בת זוג במועד זה. הבחנה שהינה רלוונטית למקרה שבפני.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20.</w:t>
      </w:r>
      <w:r w:rsidRPr="00312EF2">
        <w:rPr>
          <w:rFonts w:ascii="Arial" w:eastAsia="Times New Roman" w:hAnsi="Arial" w:cs="David"/>
          <w:sz w:val="24"/>
          <w:szCs w:val="24"/>
          <w:rtl/>
        </w:rPr>
        <w:tab/>
        <w:t xml:space="preserve">בפסק  הדין  שבעניין פלונית  , שניתן בהרכב מורחב, קבע בית המשפט העליון את ההלכה  כי מקום שנפטר, </w:t>
      </w:r>
      <w:proofErr w:type="spellStart"/>
      <w:r w:rsidRPr="00312EF2">
        <w:rPr>
          <w:rFonts w:ascii="Arial" w:eastAsia="Times New Roman" w:hAnsi="Arial" w:cs="David"/>
          <w:sz w:val="24"/>
          <w:szCs w:val="24"/>
          <w:rtl/>
        </w:rPr>
        <w:t>שהיתה</w:t>
      </w:r>
      <w:proofErr w:type="spellEnd"/>
      <w:r w:rsidRPr="00312EF2">
        <w:rPr>
          <w:rFonts w:ascii="Arial" w:eastAsia="Times New Roman" w:hAnsi="Arial" w:cs="David"/>
          <w:sz w:val="24"/>
          <w:szCs w:val="24"/>
          <w:rtl/>
        </w:rPr>
        <w:t xml:space="preserve"> לו בת זוג, לא הותיר הנחיות מפורשות בכתב ו/או בדרך ברורה ומפורשת אחרת, שימוש בזרעו לאחר מותו יתאפשר רק לפי בקשת בת זוגתו ולשם הפרייתה בלבד. איש זולת בת הזוג, לרבות הורי הנפטר או קרובים אחרים, אינו זכאי לבקש שימוש בזרע הנפטר לשם הפריית אישה אחרת.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ככלל, תהא בת הזוג, ולא איש מלבדה-לרבות הורי הנפטר – רשאית לעשות שימוש בזרע לצורך הפרייתה היא"</w:t>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b/>
          <w:bCs/>
          <w:sz w:val="24"/>
          <w:szCs w:val="24"/>
          <w:rtl/>
        </w:rPr>
        <w:tab/>
      </w:r>
      <w:r w:rsidRPr="00312EF2">
        <w:rPr>
          <w:rFonts w:ascii="Arial" w:eastAsia="Times New Roman" w:hAnsi="Arial" w:cs="David"/>
          <w:b/>
          <w:bCs/>
          <w:sz w:val="24"/>
          <w:szCs w:val="24"/>
          <w:rtl/>
        </w:rPr>
        <w:tab/>
      </w:r>
      <w:r w:rsidRPr="00312EF2">
        <w:rPr>
          <w:rFonts w:ascii="Arial" w:eastAsia="Times New Roman" w:hAnsi="Arial" w:cs="David"/>
          <w:sz w:val="24"/>
          <w:szCs w:val="24"/>
          <w:rtl/>
        </w:rPr>
        <w:t xml:space="preserve">וכן ראה לעניין זה דברי כבוד השופט עמית בפסק הדין הנ"ל כי: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"על דרך העיקרון, אני סבור כי בת הזוג היא מי שמייצגת נאמנה את רצונו המשוער של המנוח מה ייעשה לאחר מותו. מקובלת עלי אפוא העמדה העקרונית כי מקום בו למנוח </w:t>
      </w:r>
      <w:proofErr w:type="spellStart"/>
      <w:r w:rsidRPr="00312EF2">
        <w:rPr>
          <w:rFonts w:ascii="Arial" w:eastAsia="Times New Roman" w:hAnsi="Arial" w:cs="David"/>
          <w:b/>
          <w:bCs/>
          <w:sz w:val="24"/>
          <w:szCs w:val="24"/>
          <w:rtl/>
        </w:rPr>
        <w:t>היתה</w:t>
      </w:r>
      <w:proofErr w:type="spellEnd"/>
      <w:r w:rsidRPr="00312EF2">
        <w:rPr>
          <w:rFonts w:ascii="Arial" w:eastAsia="Times New Roman" w:hAnsi="Arial" w:cs="David"/>
          <w:b/>
          <w:bCs/>
          <w:sz w:val="24"/>
          <w:szCs w:val="24"/>
          <w:rtl/>
        </w:rPr>
        <w:t xml:space="preserve"> בת זוג קבועה בחייו, היא זו הרשאית לעשות שימוש בזרע לצורך הפרייתה – שלה, ואם אינה מעוניינת בעצמה לעשות שימוש בזרע, יש לראות בכך הבעת רצונו של המנוח שלא יעשו שימוש בזרעו. ולכן, וכעמדה עקרונית, "בהתנגשות" בין הורי הנפטר לבת זוגו, אין </w:t>
      </w:r>
      <w:r w:rsidRPr="00312EF2">
        <w:rPr>
          <w:rFonts w:ascii="Arial" w:eastAsia="Times New Roman" w:hAnsi="Arial" w:cs="David"/>
          <w:b/>
          <w:bCs/>
          <w:sz w:val="24"/>
          <w:szCs w:val="24"/>
          <w:rtl/>
        </w:rPr>
        <w:lastRenderedPageBreak/>
        <w:t xml:space="preserve">להורים מעמד לגבי השימוש בזרע, ואין מקום לבירור עובדתי לגבי רצונו של המנוח, מקום בו בת הזוג מתנגדת לשימוש בזרע". </w:t>
      </w:r>
    </w:p>
    <w:p w:rsidR="00312EF2" w:rsidRPr="00312EF2" w:rsidRDefault="00312EF2" w:rsidP="00312EF2">
      <w:pPr>
        <w:spacing w:after="0" w:line="360" w:lineRule="auto"/>
        <w:ind w:left="720"/>
        <w:jc w:val="both"/>
        <w:rPr>
          <w:rFonts w:ascii="Arial" w:eastAsia="Times New Roman" w:hAnsi="Arial" w:cs="David"/>
          <w:b/>
          <w:bCs/>
          <w:sz w:val="24"/>
          <w:szCs w:val="24"/>
          <w:rtl/>
        </w:rPr>
      </w:pPr>
    </w:p>
    <w:p w:rsidR="00312EF2" w:rsidRPr="00312EF2" w:rsidRDefault="00312EF2" w:rsidP="00312EF2">
      <w:pPr>
        <w:spacing w:after="0" w:line="360" w:lineRule="auto"/>
        <w:ind w:left="720" w:firstLine="720"/>
        <w:jc w:val="both"/>
        <w:rPr>
          <w:rFonts w:ascii="Arial" w:eastAsia="Times New Roman" w:hAnsi="Arial" w:cs="David"/>
          <w:sz w:val="24"/>
          <w:szCs w:val="24"/>
          <w:rtl/>
        </w:rPr>
      </w:pPr>
      <w:r w:rsidRPr="00312EF2">
        <w:rPr>
          <w:rFonts w:ascii="Arial" w:eastAsia="Times New Roman" w:hAnsi="Arial" w:cs="David"/>
          <w:sz w:val="24"/>
          <w:szCs w:val="24"/>
          <w:rtl/>
        </w:rPr>
        <w:t>וכן ראה לעניין זה דברי כבוד השופט דנציגר בפסק הדין הנ"ל כי:</w:t>
      </w:r>
    </w:p>
    <w:p w:rsidR="00312EF2" w:rsidRPr="00312EF2" w:rsidRDefault="00312EF2" w:rsidP="00312EF2">
      <w:pPr>
        <w:spacing w:after="0" w:line="360" w:lineRule="auto"/>
        <w:ind w:left="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"כאמור לעיל, בניגוד לבת הזוג הקבועה – היא המערערת – אשר בנסיבות העניין עומדת לה הזכות להורות, הרי שלא עומדת להורי הנפטר זכות עצמאית לסבות. משכך, עם כל הצער שבדבר, אין בעובדה שהם מבקשים להעמיד צאצאים מהמנוח משום שיקול נוסף אשר יצדיק את מלאכת ההתחקות אחר רצונו המשוער של הנפטר – על בעיותיה – ואת מימושו של רצון משוער זה. במילים אחרות, בשונה מבת הזוג הקבועה – שכאמור, מוענק לה "מעמד" במובן זה שזכותה להורות ולמשפחה מהווה הצדקה להתחקות אחר רצונו המשוער של הנפטר – הרי שלהורים לא מוענק "מעמד" דומה. משלא עומדת להם זכות לסבות אין ברצונם להשתמש בזרעו של בנם ולהעמיד ממנו צאצאים כדי להוות שיקול אשר יצדיק את ההתחקות אחר רצונו המשוער". </w:t>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sz w:val="24"/>
          <w:szCs w:val="24"/>
          <w:rtl/>
        </w:rPr>
        <w:tab/>
      </w:r>
      <w:r w:rsidRPr="00312EF2">
        <w:rPr>
          <w:rFonts w:ascii="Arial" w:eastAsia="Times New Roman" w:hAnsi="Arial" w:cs="David"/>
          <w:sz w:val="24"/>
          <w:szCs w:val="24"/>
          <w:rtl/>
        </w:rPr>
        <w:tab/>
        <w:t>וכדברי כבוד השופט מזוז בפסק הדין לעיל כי:</w:t>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"ככל שהנפטר לא ביטא את רצונו המפורש, בכתב ובדרך אחרת, לעניין נטילת זרע ממנו לאחר מותו ושימוש בו, השימוש בזרע יתאפשר רק לפי בקשת בת זוגו – ולא איש זולתה, לרבות הורי הנפטר או קרובים אחרים – ולצורך הפרייתה היא, וזאת בהעדר אינדיקציות ממשיות המלמדות שהנפטר היה מתנגד לשימוש בזרע. כנגזרת מכך נקבע גם כי אין ליטול זרע מהנפטר אלא לפי בקשת בת זוגו". </w:t>
      </w:r>
    </w:p>
    <w:p w:rsidR="00312EF2" w:rsidRPr="00312EF2" w:rsidRDefault="00312EF2" w:rsidP="00312EF2">
      <w:pPr>
        <w:spacing w:after="0" w:line="360" w:lineRule="auto"/>
        <w:ind w:left="720"/>
        <w:jc w:val="both"/>
        <w:rPr>
          <w:rFonts w:ascii="Arial" w:eastAsia="Times New Roman" w:hAnsi="Arial" w:cs="David"/>
          <w:b/>
          <w:bCs/>
          <w:sz w:val="24"/>
          <w:szCs w:val="24"/>
          <w:rtl/>
        </w:rPr>
      </w:pPr>
    </w:p>
    <w:p w:rsidR="00312EF2" w:rsidRPr="00312EF2" w:rsidRDefault="00312EF2" w:rsidP="00312EF2">
      <w:pPr>
        <w:spacing w:after="0" w:line="360" w:lineRule="auto"/>
        <w:ind w:left="720"/>
        <w:jc w:val="both"/>
        <w:rPr>
          <w:rFonts w:ascii="Arial" w:eastAsia="Times New Roman" w:hAnsi="Arial" w:cs="David"/>
          <w:b/>
          <w:bCs/>
          <w:sz w:val="24"/>
          <w:szCs w:val="24"/>
          <w:rtl/>
        </w:rPr>
      </w:pPr>
    </w:p>
    <w:p w:rsidR="00312EF2" w:rsidRPr="00312EF2" w:rsidRDefault="00312EF2" w:rsidP="00312EF2">
      <w:pPr>
        <w:spacing w:after="0" w:line="360" w:lineRule="auto"/>
        <w:jc w:val="both"/>
        <w:rPr>
          <w:rFonts w:ascii="Arial" w:eastAsia="Times New Roman" w:hAnsi="Arial" w:cs="David"/>
          <w:sz w:val="24"/>
          <w:szCs w:val="24"/>
          <w:rtl/>
        </w:rPr>
      </w:pPr>
      <w:r w:rsidRPr="00312EF2">
        <w:rPr>
          <w:rFonts w:ascii="Arial" w:eastAsia="Times New Roman" w:hAnsi="Arial" w:cs="David"/>
          <w:sz w:val="24"/>
          <w:szCs w:val="24"/>
          <w:rtl/>
        </w:rPr>
        <w:tab/>
      </w:r>
      <w:r w:rsidRPr="00312EF2">
        <w:rPr>
          <w:rFonts w:ascii="Arial" w:eastAsia="Times New Roman" w:hAnsi="Arial" w:cs="David"/>
          <w:sz w:val="24"/>
          <w:szCs w:val="24"/>
          <w:rtl/>
        </w:rPr>
        <w:tab/>
        <w:t>וכדברי כבוד השופטת חיות בפסק הדין הנ"ל כי:</w:t>
      </w:r>
    </w:p>
    <w:p w:rsidR="00312EF2" w:rsidRPr="00312EF2" w:rsidRDefault="00312EF2" w:rsidP="00312EF2">
      <w:pPr>
        <w:spacing w:after="0" w:line="360" w:lineRule="auto"/>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"על רקע הגישות הנהוגות בעולם כמתואר לעיל, ונוכח העמדה "החלוצית" שנקט הדין הישראלי בסוגיה זו, נשאלת השאלה האם יש מקום לצעד מרחיק לכת נוסף, אותו צעדו הערכאות קמא בעניין דנא.  ובמילים אחרות, האם יש מקום להרחיב את מודל הרצון המשוער כפי שהותווה בהנחיית היועץ, ולקבוע כי בכל מקרה שבו בת הזוג של הנפטר אינה חפצה לעשות שימוש בזרעו לאחר </w:t>
      </w:r>
      <w:r w:rsidRPr="00312EF2">
        <w:rPr>
          <w:rFonts w:ascii="Arial" w:eastAsia="Times New Roman" w:hAnsi="Arial" w:cs="David"/>
          <w:b/>
          <w:bCs/>
          <w:sz w:val="24"/>
          <w:szCs w:val="24"/>
          <w:rtl/>
        </w:rPr>
        <w:lastRenderedPageBreak/>
        <w:t xml:space="preserve">מותו, יש </w:t>
      </w:r>
      <w:proofErr w:type="spellStart"/>
      <w:r w:rsidRPr="00312EF2">
        <w:rPr>
          <w:rFonts w:ascii="Arial" w:eastAsia="Times New Roman" w:hAnsi="Arial" w:cs="David"/>
          <w:b/>
          <w:bCs/>
          <w:sz w:val="24"/>
          <w:szCs w:val="24"/>
          <w:rtl/>
        </w:rPr>
        <w:t>ליתן</w:t>
      </w:r>
      <w:proofErr w:type="spellEnd"/>
      <w:r w:rsidRPr="00312EF2">
        <w:rPr>
          <w:rFonts w:ascii="Arial" w:eastAsia="Times New Roman" w:hAnsi="Arial" w:cs="David"/>
          <w:b/>
          <w:bCs/>
          <w:sz w:val="24"/>
          <w:szCs w:val="24"/>
          <w:rtl/>
        </w:rPr>
        <w:t xml:space="preserve"> להוריו מעמד ולאפשר להם להוכיח כי רצונו המשוער של הנפטר במצב דברים זה היה – עשיית שימוש בזרעו על מנת להפרות בו אישה אחרת.</w:t>
      </w: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ככלל, אינני סבורה כי יש לאמץ גישה זו להוציא מקרים חריגים ונדירים  אשר המקרה דנן אינו נמנה עמם".</w:t>
      </w:r>
    </w:p>
    <w:p w:rsidR="00312EF2" w:rsidRPr="00312EF2" w:rsidRDefault="00312EF2" w:rsidP="00312EF2">
      <w:pPr>
        <w:spacing w:after="0" w:line="360" w:lineRule="auto"/>
        <w:jc w:val="both"/>
        <w:rPr>
          <w:rFonts w:ascii="Arial" w:eastAsia="Times New Roman" w:hAnsi="Arial" w:cs="David"/>
          <w:b/>
          <w:bCs/>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21.</w:t>
      </w:r>
      <w:r w:rsidRPr="00312EF2">
        <w:rPr>
          <w:rFonts w:ascii="Arial" w:eastAsia="Times New Roman" w:hAnsi="Arial" w:cs="David"/>
          <w:sz w:val="24"/>
          <w:szCs w:val="24"/>
          <w:rtl/>
        </w:rPr>
        <w:tab/>
      </w:r>
      <w:r w:rsidRPr="00312EF2">
        <w:rPr>
          <w:rFonts w:ascii="Arial" w:eastAsia="Times New Roman" w:hAnsi="Arial" w:cs="David"/>
          <w:b/>
          <w:bCs/>
          <w:sz w:val="24"/>
          <w:szCs w:val="24"/>
          <w:rtl/>
        </w:rPr>
        <w:t xml:space="preserve">בפסק הדין מיום 15.08.17 </w:t>
      </w:r>
      <w:proofErr w:type="spellStart"/>
      <w:r w:rsidRPr="00312EF2">
        <w:rPr>
          <w:rFonts w:ascii="Arial" w:eastAsia="Times New Roman" w:hAnsi="Arial" w:cs="David"/>
          <w:b/>
          <w:bCs/>
          <w:sz w:val="24"/>
          <w:szCs w:val="24"/>
          <w:rtl/>
        </w:rPr>
        <w:t>בבע"מ</w:t>
      </w:r>
      <w:proofErr w:type="spellEnd"/>
      <w:r w:rsidRPr="00312EF2">
        <w:rPr>
          <w:rFonts w:ascii="Arial" w:eastAsia="Times New Roman" w:hAnsi="Arial" w:cs="David"/>
          <w:b/>
          <w:bCs/>
          <w:sz w:val="24"/>
          <w:szCs w:val="24"/>
          <w:rtl/>
        </w:rPr>
        <w:t xml:space="preserve"> 1943/17 בעניין שחר</w:t>
      </w:r>
      <w:r w:rsidRPr="00312EF2">
        <w:rPr>
          <w:rFonts w:ascii="Arial" w:eastAsia="Times New Roman" w:hAnsi="Arial" w:cs="David"/>
          <w:sz w:val="24"/>
          <w:szCs w:val="24"/>
          <w:rtl/>
        </w:rPr>
        <w:t xml:space="preserve"> (להלן: "</w:t>
      </w:r>
      <w:r w:rsidRPr="00312EF2">
        <w:rPr>
          <w:rFonts w:ascii="Arial" w:eastAsia="Times New Roman" w:hAnsi="Arial" w:cs="David"/>
          <w:b/>
          <w:bCs/>
          <w:sz w:val="24"/>
          <w:szCs w:val="24"/>
          <w:rtl/>
        </w:rPr>
        <w:t>פסק הדין בעניין שחר</w:t>
      </w:r>
      <w:r w:rsidRPr="00312EF2">
        <w:rPr>
          <w:rFonts w:ascii="Arial" w:eastAsia="Times New Roman" w:hAnsi="Arial" w:cs="David"/>
          <w:sz w:val="24"/>
          <w:szCs w:val="24"/>
          <w:rtl/>
        </w:rPr>
        <w:t>") חזר בית המשפט העליון על ההלכה שנקבעה בהלכת פלונית, ולא התיר להורי נפטר שימוש בזרעו לצורך הפרייתה של אם פונדקאית, וזאת חרף הסכמת בת הזוג של המנוח.</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יודגש כי בניגוד לפסק הדין שבעניין פלונית ,  שם בת הזוג של המנוח התנגדה לשימוש בזרעו, הרי שפסק הדין בעניין שחר בת הזוג נתנה את הסכמתה  כי הורי הנפטר יעשו שימוש בזרעו.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22.</w:t>
      </w:r>
      <w:r w:rsidRPr="00312EF2">
        <w:rPr>
          <w:rFonts w:ascii="Arial" w:eastAsia="Times New Roman" w:hAnsi="Arial" w:cs="David"/>
          <w:sz w:val="24"/>
          <w:szCs w:val="24"/>
          <w:rtl/>
        </w:rPr>
        <w:tab/>
        <w:t xml:space="preserve">להבנתי אין בהלכת פלונית ואין בפסק הדין בעניין שחר, ואשר דנו בסיטואציות בהן לנפטר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 במועד הפטירה, כדי לשלול שימוש בזרעו של מנוח כאשר 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לו בת זוג במועד פטירתו.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sz w:val="24"/>
          <w:szCs w:val="24"/>
          <w:rtl/>
        </w:rPr>
        <w:t xml:space="preserve">ולעניין זה יפים הם </w:t>
      </w:r>
      <w:r w:rsidRPr="00312EF2">
        <w:rPr>
          <w:rFonts w:ascii="Arial" w:eastAsia="Times New Roman" w:hAnsi="Arial" w:cs="David"/>
          <w:b/>
          <w:bCs/>
          <w:sz w:val="24"/>
          <w:szCs w:val="24"/>
          <w:rtl/>
        </w:rPr>
        <w:t>דברי הנשיאה כבוד השופטת נאור בדיון נוסף 217/17 מיום 02.04.17 כי:</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"בפסק הדין מושא הבקשה לדיון נוסף נקבעה ברוב דעות (מפי השופטת א' חיות, ובהסכמת השופטים י' דנציגר, י' עמית ומ' מזוז, כנגד דעתו החולקת של השופט ח' מלצר) הלכה חדשה, לפיה מקום שנפטר אדם </w:t>
      </w:r>
      <w:proofErr w:type="spellStart"/>
      <w:r w:rsidRPr="00312EF2">
        <w:rPr>
          <w:rFonts w:ascii="Arial" w:eastAsia="Times New Roman" w:hAnsi="Arial" w:cs="David"/>
          <w:b/>
          <w:bCs/>
          <w:sz w:val="24"/>
          <w:szCs w:val="24"/>
          <w:rtl/>
        </w:rPr>
        <w:t>שהיתה</w:t>
      </w:r>
      <w:proofErr w:type="spellEnd"/>
      <w:r w:rsidRPr="00312EF2">
        <w:rPr>
          <w:rFonts w:ascii="Arial" w:eastAsia="Times New Roman" w:hAnsi="Arial" w:cs="David"/>
          <w:b/>
          <w:bCs/>
          <w:sz w:val="24"/>
          <w:szCs w:val="24"/>
          <w:rtl/>
        </w:rPr>
        <w:t xml:space="preserve"> לו בת זוג קבועה מבלי שנתן ביטוי מפורש לרצונו או להסכמתו לעניין שימוש בזרעו לאחר מותו, קמה חזקה הנטענת לסתירה לקיומו של </w:t>
      </w: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"רצון משוער" של הנפטר להביא ילדים לעולם גם לאחר מותו עם בת זוגו. לכן , ככלל, תהא בת הזוג ולא איש מלבדה רשאית לעשות שימוש בזרע לצורך הפרייתה היא. ... אולם ומכל מקום, תחולתה של ההלכה מוגבלת ומתוחמת לסוג מובחן ומסוים של מקרים בהם מדובר בנפטר, אשר </w:t>
      </w:r>
      <w:proofErr w:type="spellStart"/>
      <w:r w:rsidRPr="00312EF2">
        <w:rPr>
          <w:rFonts w:ascii="Arial" w:eastAsia="Times New Roman" w:hAnsi="Arial" w:cs="David"/>
          <w:b/>
          <w:bCs/>
          <w:sz w:val="24"/>
          <w:szCs w:val="24"/>
          <w:rtl/>
        </w:rPr>
        <w:t>היתה</w:t>
      </w:r>
      <w:proofErr w:type="spellEnd"/>
      <w:r w:rsidRPr="00312EF2">
        <w:rPr>
          <w:rFonts w:ascii="Arial" w:eastAsia="Times New Roman" w:hAnsi="Arial" w:cs="David"/>
          <w:b/>
          <w:bCs/>
          <w:sz w:val="24"/>
          <w:szCs w:val="24"/>
          <w:rtl/>
        </w:rPr>
        <w:t xml:space="preserve"> לו בת זוג בחייו ואשר לא הותיר הסכמה מפורשת מדעת לשימוש בזרעו לאחר מותו...".</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lastRenderedPageBreak/>
        <w:t>23.</w:t>
      </w:r>
      <w:r w:rsidRPr="00312EF2">
        <w:rPr>
          <w:rFonts w:ascii="Arial" w:eastAsia="Times New Roman" w:hAnsi="Arial" w:cs="David"/>
          <w:sz w:val="24"/>
          <w:szCs w:val="24"/>
          <w:rtl/>
        </w:rPr>
        <w:tab/>
        <w:t xml:space="preserve">יחד עם זאת, ובמקרה של מנוח שלא הותיר אחריו בת זוג, אין להסתפק </w:t>
      </w:r>
      <w:r w:rsidRPr="00312EF2">
        <w:rPr>
          <w:rFonts w:ascii="Arial" w:eastAsia="Times New Roman" w:hAnsi="Arial" w:cs="David"/>
          <w:b/>
          <w:bCs/>
          <w:sz w:val="24"/>
          <w:szCs w:val="24"/>
          <w:rtl/>
        </w:rPr>
        <w:t>" ברצון משוער"</w:t>
      </w:r>
      <w:r w:rsidRPr="00312EF2">
        <w:rPr>
          <w:rFonts w:ascii="Arial" w:eastAsia="Times New Roman" w:hAnsi="Arial" w:cs="David"/>
          <w:sz w:val="24"/>
          <w:szCs w:val="24"/>
          <w:rtl/>
        </w:rPr>
        <w:t xml:space="preserve"> , אלא יש להוכיח כי </w:t>
      </w:r>
      <w:r w:rsidRPr="00312EF2">
        <w:rPr>
          <w:rFonts w:ascii="Arial" w:eastAsia="Times New Roman" w:hAnsi="Arial" w:cs="David"/>
          <w:b/>
          <w:bCs/>
          <w:sz w:val="24"/>
          <w:szCs w:val="24"/>
          <w:rtl/>
        </w:rPr>
        <w:t>רצונו המפורש</w:t>
      </w:r>
      <w:r w:rsidRPr="00312EF2">
        <w:rPr>
          <w:rFonts w:ascii="Arial" w:eastAsia="Times New Roman" w:hAnsi="Arial" w:cs="David"/>
          <w:sz w:val="24"/>
          <w:szCs w:val="24"/>
          <w:rtl/>
        </w:rPr>
        <w:t xml:space="preserve"> אכן היה כי יעשה שימוש בזרעו לאחר מותו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sz w:val="24"/>
          <w:szCs w:val="24"/>
          <w:rtl/>
        </w:rPr>
        <w:tab/>
      </w:r>
      <w:r w:rsidRPr="00312EF2">
        <w:rPr>
          <w:rFonts w:ascii="Arial" w:eastAsia="Times New Roman" w:hAnsi="Arial" w:cs="David"/>
          <w:sz w:val="24"/>
          <w:szCs w:val="24"/>
          <w:rtl/>
        </w:rPr>
        <w:tab/>
        <w:t>ובעניין זה יפים הם דברי כבוד השופט מזוז בהלכת פלונית כי :</w:t>
      </w: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sz w:val="24"/>
          <w:szCs w:val="24"/>
          <w:rtl/>
        </w:rPr>
        <w:tab/>
      </w: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"מקום בו הנפטר לא היה נשוי ולא </w:t>
      </w:r>
      <w:proofErr w:type="spellStart"/>
      <w:r w:rsidRPr="00312EF2">
        <w:rPr>
          <w:rFonts w:ascii="Arial" w:eastAsia="Times New Roman" w:hAnsi="Arial" w:cs="David"/>
          <w:b/>
          <w:bCs/>
          <w:sz w:val="24"/>
          <w:szCs w:val="24"/>
          <w:rtl/>
        </w:rPr>
        <w:t>היתה</w:t>
      </w:r>
      <w:proofErr w:type="spellEnd"/>
      <w:r w:rsidRPr="00312EF2">
        <w:rPr>
          <w:rFonts w:ascii="Arial" w:eastAsia="Times New Roman" w:hAnsi="Arial" w:cs="David"/>
          <w:b/>
          <w:bCs/>
          <w:sz w:val="24"/>
          <w:szCs w:val="24"/>
          <w:rtl/>
        </w:rPr>
        <w:t xml:space="preserve"> לו בת זוג קבועה עמה חלק את חייו, ואין גם כל ביטוי מפורש של הנפטר בחייו באשר לרצונו להביא ילדים לעולם מזרעו לאחר מותו, הנחת קיומו של רצון משוער של המת לנטילת זרעו לאחר מותו ולהבאת ילדים לעולם מזרע זה על ידי הפריית אישה זרה בה לא בחר, תהא לוקה הן בהיבט הראייתי והן בהיבט המהותי. בנסיבות כאלה אין כל בסיס, אמפירי או עיוני, לביסוס הנחה כללית לפיה אדם חפץ שייעשה שימוש בזרעו לאחר מותו  להבאת ילדים לעולם, אותם לא יראה ולא יגדל, או מאישה שלא הוא בחר, וזאת גם אם יש אינדיקציה לכך שהוא חפץ להיות אב בחייו. קביעת הנחה כללית כזו תהא מהלך ספקולטיבי מרחיק-לכת, הנעדר עיגון בניסיון החיים או בסיס מחקרי כאמור, ועלול להוביל, במקרים רבים, למצב בו נפעל בניגוד לרצונו של הנפטר. קביעת עמדה בשאלת רצונו של נפטר בקשר עם הסוגיה דנן ובכלל מחייבת זהירות רבה, ונדרש כי ייצוג רצונו של המת יהא אכן "ייצוג אמת" ולא מסווה לרצונם של אחרים... הנטל להוכיח כי זה אכן רצון המת מוטל על הטוען לכך, ובנסיבות כאלה אין הנחה ספקולטיבית יכולה לשמש תחליף ראוי וסביר להסכמה מדעת". </w:t>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24.</w:t>
      </w:r>
      <w:r w:rsidRPr="00312EF2">
        <w:rPr>
          <w:rFonts w:ascii="Arial" w:eastAsia="Times New Roman" w:hAnsi="Arial" w:cs="David"/>
          <w:sz w:val="24"/>
          <w:szCs w:val="24"/>
          <w:rtl/>
        </w:rPr>
        <w:tab/>
        <w:t xml:space="preserve">יוצא אפוא, כי בהעדר חקיקה המסדירה את סוגיית השימוש בזרעו של נפטר, וככל שלמנוח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 במועד פטירתו – תחול הלכת פלונית , וככל שלמנוח 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 במועד הפטירה , יכול ובית המשפט  ובתנאים המתאימים, יאפשר שימוש בזרעו ככל שימצא כי רצונו המפורש היה כך. </w:t>
      </w: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sz w:val="24"/>
          <w:szCs w:val="24"/>
          <w:rtl/>
        </w:rPr>
        <w:tab/>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ברי , כי גם אם מתברר כי רצונו המפורש של נפטר שלא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לו בת זוג , כי יעשה שימוש בזרעו לאחר מותו, אין פירוש הדבר כי בית המשפט יקיים את "צוואתו הביולוגית" ויתיר שימוש בזרעו ללא מגבלות ערכיות וחברתיות. שכן , יש להיזהר מפני אותו </w:t>
      </w:r>
      <w:r w:rsidRPr="00312EF2">
        <w:rPr>
          <w:rFonts w:ascii="Arial" w:eastAsia="Times New Roman" w:hAnsi="Arial" w:cs="David"/>
          <w:b/>
          <w:bCs/>
          <w:sz w:val="24"/>
          <w:szCs w:val="24"/>
          <w:rtl/>
        </w:rPr>
        <w:t>" מדרון חלקלק"</w:t>
      </w:r>
      <w:r w:rsidRPr="00312EF2">
        <w:rPr>
          <w:rFonts w:ascii="Arial" w:eastAsia="Times New Roman" w:hAnsi="Arial" w:cs="David"/>
          <w:sz w:val="24"/>
          <w:szCs w:val="24"/>
          <w:rtl/>
        </w:rPr>
        <w:t xml:space="preserve"> עליו מצביעה ב"כ המדינה בסיכומיה.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lastRenderedPageBreak/>
        <w:t xml:space="preserve">כך לדוגמא, ולטעמי, לא יתיר בית המשפט שימוש בזרעו של נפטר שלא היה לו בת זוג , חרף רצונו המפורש כי יעשה שימוש בזרעו, אם הוריו מבקשים להביא ילד לעולם באמצעות פונדקאית ולגדל את הילד בעצמם. </w:t>
      </w:r>
    </w:p>
    <w:p w:rsidR="00312EF2" w:rsidRDefault="00312EF2" w:rsidP="00312EF2">
      <w:pPr>
        <w:spacing w:after="0" w:line="360" w:lineRule="auto"/>
        <w:ind w:left="720" w:hanging="720"/>
        <w:jc w:val="both"/>
        <w:rPr>
          <w:rFonts w:ascii="Arial" w:eastAsia="Times New Roman" w:hAnsi="Arial" w:cs="David"/>
          <w:sz w:val="24"/>
          <w:szCs w:val="24"/>
          <w:rtl/>
        </w:rPr>
      </w:pPr>
    </w:p>
    <w:p w:rsidR="001F021E" w:rsidRDefault="001F021E" w:rsidP="00312EF2">
      <w:pPr>
        <w:spacing w:after="0" w:line="360" w:lineRule="auto"/>
        <w:ind w:left="720" w:hanging="720"/>
        <w:jc w:val="both"/>
        <w:rPr>
          <w:rFonts w:ascii="Arial" w:eastAsia="Times New Roman" w:hAnsi="Arial" w:cs="David"/>
          <w:sz w:val="24"/>
          <w:szCs w:val="24"/>
          <w:rtl/>
        </w:rPr>
      </w:pPr>
    </w:p>
    <w:p w:rsidR="001F021E" w:rsidRPr="00312EF2" w:rsidRDefault="001F021E" w:rsidP="00312EF2">
      <w:pPr>
        <w:spacing w:after="0" w:line="360" w:lineRule="auto"/>
        <w:ind w:left="720" w:hanging="720"/>
        <w:jc w:val="both"/>
        <w:rPr>
          <w:rFonts w:ascii="Arial" w:eastAsia="Times New Roman" w:hAnsi="Arial" w:cs="David"/>
          <w:sz w:val="24"/>
          <w:szCs w:val="24"/>
          <w:rtl/>
        </w:rPr>
      </w:pPr>
    </w:p>
    <w:p w:rsidR="00312EF2" w:rsidRPr="00312EF2" w:rsidRDefault="001F021E" w:rsidP="00831291">
      <w:pPr>
        <w:spacing w:after="0" w:line="360" w:lineRule="auto"/>
        <w:ind w:left="720" w:hanging="720"/>
        <w:jc w:val="both"/>
        <w:rPr>
          <w:rFonts w:ascii="Arial" w:eastAsia="Times New Roman" w:hAnsi="Arial" w:cs="David"/>
          <w:b/>
          <w:bCs/>
          <w:sz w:val="24"/>
          <w:szCs w:val="24"/>
          <w:rtl/>
        </w:rPr>
      </w:pPr>
      <w:r>
        <w:rPr>
          <w:rFonts w:ascii="Arial" w:eastAsia="Times New Roman" w:hAnsi="Arial" w:cs="David"/>
          <w:b/>
          <w:bCs/>
          <w:sz w:val="24"/>
          <w:szCs w:val="24"/>
          <w:rtl/>
        </w:rPr>
        <w:t>ד.</w:t>
      </w:r>
      <w:r>
        <w:rPr>
          <w:rFonts w:ascii="Arial" w:eastAsia="Times New Roman" w:hAnsi="Arial" w:cs="David"/>
          <w:b/>
          <w:bCs/>
          <w:sz w:val="24"/>
          <w:szCs w:val="24"/>
          <w:rtl/>
        </w:rPr>
        <w:tab/>
        <w:t xml:space="preserve">האם </w:t>
      </w:r>
      <w:proofErr w:type="spellStart"/>
      <w:r>
        <w:rPr>
          <w:rFonts w:ascii="Arial" w:eastAsia="Times New Roman" w:hAnsi="Arial" w:cs="David"/>
          <w:b/>
          <w:bCs/>
          <w:sz w:val="24"/>
          <w:szCs w:val="24"/>
          <w:rtl/>
        </w:rPr>
        <w:t>ל</w:t>
      </w:r>
      <w:r w:rsidR="00831291">
        <w:rPr>
          <w:rFonts w:ascii="Arial" w:eastAsia="Times New Roman" w:hAnsi="Arial" w:cs="David" w:hint="cs"/>
          <w:b/>
          <w:bCs/>
          <w:sz w:val="24"/>
          <w:szCs w:val="24"/>
          <w:rtl/>
        </w:rPr>
        <w:t>מ</w:t>
      </w:r>
      <w:proofErr w:type="spellEnd"/>
      <w:r w:rsidR="00831291">
        <w:rPr>
          <w:rFonts w:ascii="Arial" w:eastAsia="Times New Roman" w:hAnsi="Arial" w:cs="David" w:hint="cs"/>
          <w:b/>
          <w:bCs/>
          <w:sz w:val="24"/>
          <w:szCs w:val="24"/>
          <w:rtl/>
        </w:rPr>
        <w:t>'</w:t>
      </w:r>
      <w:r w:rsidR="00312EF2" w:rsidRPr="00312EF2">
        <w:rPr>
          <w:rFonts w:ascii="Arial" w:eastAsia="Times New Roman" w:hAnsi="Arial" w:cs="David"/>
          <w:b/>
          <w:bCs/>
          <w:sz w:val="24"/>
          <w:szCs w:val="24"/>
          <w:rtl/>
        </w:rPr>
        <w:t xml:space="preserve"> ז"ל </w:t>
      </w:r>
      <w:proofErr w:type="spellStart"/>
      <w:r w:rsidR="00312EF2" w:rsidRPr="00312EF2">
        <w:rPr>
          <w:rFonts w:ascii="Arial" w:eastAsia="Times New Roman" w:hAnsi="Arial" w:cs="David"/>
          <w:b/>
          <w:bCs/>
          <w:sz w:val="24"/>
          <w:szCs w:val="24"/>
          <w:rtl/>
        </w:rPr>
        <w:t>היתה</w:t>
      </w:r>
      <w:proofErr w:type="spellEnd"/>
      <w:r w:rsidR="00312EF2" w:rsidRPr="00312EF2">
        <w:rPr>
          <w:rFonts w:ascii="Arial" w:eastAsia="Times New Roman" w:hAnsi="Arial" w:cs="David"/>
          <w:b/>
          <w:bCs/>
          <w:sz w:val="24"/>
          <w:szCs w:val="24"/>
          <w:rtl/>
        </w:rPr>
        <w:t xml:space="preserve"> בת זוג ערב פטירתו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831291">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25.</w:t>
      </w:r>
      <w:r w:rsidRPr="00312EF2">
        <w:rPr>
          <w:rFonts w:ascii="Arial" w:eastAsia="Times New Roman" w:hAnsi="Arial" w:cs="David"/>
          <w:sz w:val="24"/>
          <w:szCs w:val="24"/>
          <w:rtl/>
        </w:rPr>
        <w:tab/>
        <w:t>לאחר שעיינתי באשר ה</w:t>
      </w:r>
      <w:r w:rsidR="001F021E">
        <w:rPr>
          <w:rFonts w:ascii="Arial" w:eastAsia="Times New Roman" w:hAnsi="Arial" w:cs="David"/>
          <w:sz w:val="24"/>
          <w:szCs w:val="24"/>
          <w:rtl/>
        </w:rPr>
        <w:t xml:space="preserve">וגש לתיק, הגעתי לכלל מסקנה כי </w:t>
      </w:r>
      <w:proofErr w:type="spellStart"/>
      <w:r w:rsidR="001F021E">
        <w:rPr>
          <w:rFonts w:ascii="Arial" w:eastAsia="Times New Roman" w:hAnsi="Arial" w:cs="David"/>
          <w:sz w:val="24"/>
          <w:szCs w:val="24"/>
          <w:rtl/>
        </w:rPr>
        <w:t>ל</w:t>
      </w:r>
      <w:r w:rsidR="001F021E">
        <w:rPr>
          <w:rFonts w:ascii="Arial" w:eastAsia="Times New Roman" w:hAnsi="Arial" w:cs="David" w:hint="cs"/>
          <w:sz w:val="24"/>
          <w:szCs w:val="24"/>
          <w:rtl/>
        </w:rPr>
        <w:t>מ</w:t>
      </w:r>
      <w:proofErr w:type="spellEnd"/>
      <w:r w:rsidR="00831291">
        <w:rPr>
          <w:rFonts w:ascii="Arial" w:eastAsia="Times New Roman" w:hAnsi="Arial" w:cs="David" w:hint="cs"/>
          <w:sz w:val="24"/>
          <w:szCs w:val="24"/>
          <w:rtl/>
        </w:rPr>
        <w:t xml:space="preserve">' </w:t>
      </w:r>
      <w:r w:rsidRPr="00312EF2">
        <w:rPr>
          <w:rFonts w:ascii="Arial" w:eastAsia="Times New Roman" w:hAnsi="Arial" w:cs="David"/>
          <w:sz w:val="24"/>
          <w:szCs w:val="24"/>
          <w:rtl/>
        </w:rPr>
        <w:t xml:space="preserve">ז"ל 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 ערב פטירתו.</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1F021E" w:rsidP="00171728">
      <w:pPr>
        <w:spacing w:after="0" w:line="360" w:lineRule="auto"/>
        <w:ind w:left="1440" w:hanging="720"/>
        <w:jc w:val="both"/>
        <w:rPr>
          <w:rFonts w:ascii="Arial" w:eastAsia="Times New Roman" w:hAnsi="Arial" w:cs="David"/>
          <w:sz w:val="24"/>
          <w:szCs w:val="24"/>
          <w:rtl/>
        </w:rPr>
      </w:pPr>
      <w:r>
        <w:rPr>
          <w:rFonts w:ascii="Arial" w:eastAsia="Times New Roman" w:hAnsi="Arial" w:cs="David"/>
          <w:sz w:val="24"/>
          <w:szCs w:val="24"/>
          <w:rtl/>
        </w:rPr>
        <w:t>26.</w:t>
      </w:r>
      <w:r>
        <w:rPr>
          <w:rFonts w:ascii="Arial" w:eastAsia="Times New Roman" w:hAnsi="Arial" w:cs="David"/>
          <w:sz w:val="24"/>
          <w:szCs w:val="24"/>
          <w:rtl/>
        </w:rPr>
        <w:tab/>
        <w:t xml:space="preserve">אין מחלוקת כי </w:t>
      </w:r>
      <w:r>
        <w:rPr>
          <w:rFonts w:ascii="Arial" w:eastAsia="Times New Roman" w:hAnsi="Arial" w:cs="David" w:hint="cs"/>
          <w:sz w:val="24"/>
          <w:szCs w:val="24"/>
          <w:rtl/>
        </w:rPr>
        <w:t>מ</w:t>
      </w:r>
      <w:r w:rsidR="00171728">
        <w:rPr>
          <w:rFonts w:ascii="Arial" w:eastAsia="Times New Roman" w:hAnsi="Arial" w:cs="David" w:hint="cs"/>
          <w:sz w:val="24"/>
          <w:szCs w:val="24"/>
          <w:rtl/>
        </w:rPr>
        <w:t>'</w:t>
      </w:r>
      <w:r w:rsidR="00312EF2" w:rsidRPr="00312EF2">
        <w:rPr>
          <w:rFonts w:ascii="Arial" w:eastAsia="Times New Roman" w:hAnsi="Arial" w:cs="David"/>
          <w:sz w:val="24"/>
          <w:szCs w:val="24"/>
          <w:rtl/>
        </w:rPr>
        <w:t xml:space="preserve"> , שהיה חייל בסדיר ערב פטירתו, לא היה נשוי , ואין מחל</w:t>
      </w:r>
      <w:r>
        <w:rPr>
          <w:rFonts w:ascii="Arial" w:eastAsia="Times New Roman" w:hAnsi="Arial" w:cs="David"/>
          <w:sz w:val="24"/>
          <w:szCs w:val="24"/>
          <w:rtl/>
        </w:rPr>
        <w:t>וקת כי בכתב התביעה הוצגה הגב' י</w:t>
      </w:r>
      <w:r>
        <w:rPr>
          <w:rFonts w:ascii="Arial" w:eastAsia="Times New Roman" w:hAnsi="Arial" w:cs="David" w:hint="cs"/>
          <w:sz w:val="24"/>
          <w:szCs w:val="24"/>
          <w:rtl/>
        </w:rPr>
        <w:t>'</w:t>
      </w:r>
      <w:r w:rsidR="00312EF2" w:rsidRPr="00312EF2">
        <w:rPr>
          <w:rFonts w:ascii="Arial" w:eastAsia="Times New Roman" w:hAnsi="Arial" w:cs="David"/>
          <w:sz w:val="24"/>
          <w:szCs w:val="24"/>
          <w:rtl/>
        </w:rPr>
        <w:t xml:space="preserve"> כבת זוגו . </w:t>
      </w:r>
      <w:r w:rsidR="00312EF2" w:rsidRPr="00312EF2">
        <w:rPr>
          <w:rFonts w:ascii="Arial" w:eastAsia="Times New Roman" w:hAnsi="Arial" w:cs="David"/>
          <w:b/>
          <w:bCs/>
          <w:sz w:val="24"/>
          <w:szCs w:val="24"/>
          <w:rtl/>
        </w:rPr>
        <w:t>ראה לעניין זה סעיף 8 לכתב התביעה.</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F021E">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27.</w:t>
      </w:r>
      <w:r w:rsidRPr="00312EF2">
        <w:rPr>
          <w:rFonts w:ascii="Arial" w:eastAsia="Times New Roman" w:hAnsi="Arial" w:cs="David"/>
          <w:sz w:val="24"/>
          <w:szCs w:val="24"/>
          <w:rtl/>
        </w:rPr>
        <w:tab/>
        <w:t>בדיון שהתקיים ביום 29.12.2016 הבהירה ב"כ התובעים כי 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ידידתו של המנוח אשר סייעה לו בהליך הוצאת  הזרע, אך 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זוגו. ב"כ התובעים שבה וחזרה על טענתה זו בסיכומיה תוך שהפנתה , בין היתר, לתצהיר עדותה של גב' י</w:t>
      </w:r>
      <w:r w:rsidR="001F021E">
        <w:rPr>
          <w:rFonts w:ascii="Arial" w:eastAsia="Times New Roman" w:hAnsi="Arial" w:cs="David" w:hint="cs"/>
          <w:sz w:val="24"/>
          <w:szCs w:val="24"/>
          <w:rtl/>
        </w:rPr>
        <w:t>'</w:t>
      </w:r>
      <w:r w:rsidRPr="00312EF2">
        <w:rPr>
          <w:rFonts w:ascii="Arial" w:eastAsia="Times New Roman" w:hAnsi="Arial" w:cs="David"/>
          <w:sz w:val="24"/>
          <w:szCs w:val="24"/>
          <w:rtl/>
        </w:rPr>
        <w:t>.</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71728">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כבר בדיון הנ"ל העלתה  ב"כ המדינה את חששה כי נוכח פסק הדין שניתן בעניין פלונית, מנסים התובעים לשנות את גרסתם באשר למעמדה של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בסיכומיה חזרה ב"כ המדינה על עמדתה כי נוכח המפורט בכתב התביעה , הרי שהגב' י</w:t>
      </w:r>
      <w:r w:rsidR="001F021E">
        <w:rPr>
          <w:rFonts w:ascii="Arial" w:eastAsia="Times New Roman" w:hAnsi="Arial" w:cs="David" w:hint="cs"/>
          <w:sz w:val="24"/>
          <w:szCs w:val="24"/>
          <w:rtl/>
        </w:rPr>
        <w:t>'</w:t>
      </w:r>
      <w:r w:rsidR="001F021E">
        <w:rPr>
          <w:rFonts w:ascii="Arial" w:eastAsia="Times New Roman" w:hAnsi="Arial" w:cs="David"/>
          <w:sz w:val="24"/>
          <w:szCs w:val="24"/>
          <w:rtl/>
        </w:rPr>
        <w:t xml:space="preserve"> </w:t>
      </w:r>
      <w:proofErr w:type="spellStart"/>
      <w:r w:rsidR="001F021E">
        <w:rPr>
          <w:rFonts w:ascii="Arial" w:eastAsia="Times New Roman" w:hAnsi="Arial" w:cs="David"/>
          <w:sz w:val="24"/>
          <w:szCs w:val="24"/>
          <w:rtl/>
        </w:rPr>
        <w:t>היתה</w:t>
      </w:r>
      <w:proofErr w:type="spellEnd"/>
      <w:r w:rsidR="001F021E">
        <w:rPr>
          <w:rFonts w:ascii="Arial" w:eastAsia="Times New Roman" w:hAnsi="Arial" w:cs="David"/>
          <w:sz w:val="24"/>
          <w:szCs w:val="24"/>
          <w:rtl/>
        </w:rPr>
        <w:t xml:space="preserve"> בת זוגו של </w:t>
      </w:r>
      <w:r w:rsidR="00171728">
        <w:rPr>
          <w:rFonts w:ascii="Arial" w:eastAsia="Times New Roman" w:hAnsi="Arial" w:cs="David" w:hint="cs"/>
          <w:sz w:val="24"/>
          <w:szCs w:val="24"/>
          <w:rtl/>
        </w:rPr>
        <w:t>מ'</w:t>
      </w:r>
      <w:r w:rsidR="001F021E">
        <w:rPr>
          <w:rFonts w:ascii="Arial" w:eastAsia="Times New Roman" w:hAnsi="Arial" w:cs="David" w:hint="cs"/>
          <w:sz w:val="24"/>
          <w:szCs w:val="24"/>
          <w:rtl/>
        </w:rPr>
        <w:t>.</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F021E">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28.</w:t>
      </w:r>
      <w:r w:rsidRPr="00312EF2">
        <w:rPr>
          <w:rFonts w:ascii="Arial" w:eastAsia="Times New Roman" w:hAnsi="Arial" w:cs="David"/>
          <w:sz w:val="24"/>
          <w:szCs w:val="24"/>
          <w:rtl/>
        </w:rPr>
        <w:tab/>
        <w:t>בתצהיר עדותם , העידו התובעים כי למנוח שכאמור היה כבן 22 שנים במועד פטירתו וחייל בשירות סדיר, לא היה בת זוג , וכי את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ראו בפעם הראשונה בבית החולים עת הגיעה לסייע לו בפעולה האינטימית של  הוצאת הזרע .</w:t>
      </w:r>
    </w:p>
    <w:p w:rsidR="00312EF2" w:rsidRPr="00312EF2" w:rsidRDefault="00312EF2" w:rsidP="00171728">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sz w:val="24"/>
          <w:szCs w:val="24"/>
          <w:rtl/>
        </w:rPr>
        <w:t xml:space="preserve">עוד הבהירו ההורים כי עת נוסח כתב התביעה אכן חשבו בטעות </w:t>
      </w:r>
      <w:r w:rsidR="001F021E">
        <w:rPr>
          <w:rFonts w:ascii="Arial" w:eastAsia="Times New Roman" w:hAnsi="Arial" w:cs="David"/>
          <w:sz w:val="24"/>
          <w:szCs w:val="24"/>
          <w:rtl/>
        </w:rPr>
        <w:t>כי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חברתו של המנוח, שכן כך השניים הציגו ע</w:t>
      </w:r>
      <w:r w:rsidR="001F021E">
        <w:rPr>
          <w:rFonts w:ascii="Arial" w:eastAsia="Times New Roman" w:hAnsi="Arial" w:cs="David"/>
          <w:sz w:val="24"/>
          <w:szCs w:val="24"/>
          <w:rtl/>
        </w:rPr>
        <w:t>צמם בבית החולים ,   וזאת מאחר ו</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חש באי נ</w:t>
      </w:r>
      <w:r w:rsidR="001F021E">
        <w:rPr>
          <w:rFonts w:ascii="Arial" w:eastAsia="Times New Roman" w:hAnsi="Arial" w:cs="David"/>
          <w:sz w:val="24"/>
          <w:szCs w:val="24"/>
          <w:rtl/>
        </w:rPr>
        <w:t>וחות מול בני משפחתו כאשר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סייעה לו באקט של הוצאת הזרע. </w:t>
      </w:r>
      <w:r w:rsidRPr="00312EF2">
        <w:rPr>
          <w:rFonts w:ascii="Arial" w:eastAsia="Times New Roman" w:hAnsi="Arial" w:cs="David"/>
          <w:b/>
          <w:bCs/>
          <w:sz w:val="24"/>
          <w:szCs w:val="24"/>
          <w:rtl/>
        </w:rPr>
        <w:t xml:space="preserve">ראה לעניין זה סעיפים 18-19 לתצהירו של התובע וכן סעיף 14 לתצהיר עדותה של התובעת. </w:t>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p>
    <w:p w:rsidR="00312EF2" w:rsidRPr="00312EF2" w:rsidRDefault="00312EF2" w:rsidP="00171728">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29.</w:t>
      </w:r>
      <w:r w:rsidRPr="00312EF2">
        <w:rPr>
          <w:rFonts w:ascii="Arial" w:eastAsia="Times New Roman" w:hAnsi="Arial" w:cs="David"/>
          <w:sz w:val="24"/>
          <w:szCs w:val="24"/>
          <w:rtl/>
        </w:rPr>
        <w:tab/>
      </w:r>
      <w:r w:rsidRPr="00312EF2">
        <w:rPr>
          <w:rFonts w:ascii="Arial" w:eastAsia="Times New Roman" w:hAnsi="Arial" w:cs="David"/>
          <w:b/>
          <w:bCs/>
          <w:sz w:val="24"/>
          <w:szCs w:val="24"/>
          <w:rtl/>
        </w:rPr>
        <w:t>משב"כ המדינה ברגישותה ובהתנהלותה האנושית</w:t>
      </w:r>
      <w:r w:rsidRPr="00312EF2">
        <w:rPr>
          <w:rFonts w:ascii="Arial" w:eastAsia="Times New Roman" w:hAnsi="Arial" w:cs="David"/>
          <w:sz w:val="24"/>
          <w:szCs w:val="24"/>
          <w:rtl/>
        </w:rPr>
        <w:t xml:space="preserve">  , ויתרה על חקירת התובעים על תצהירי עדותם, אין לי אלא לקבל את המפורט בתצהיריהם לפיו פגשו לראשונה את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בבית החולים וכי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זוגו של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 אלא ידידתו אשר סייעה לו בפעולה האינטימית של הוצאת  הזרע.</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F021E">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30.</w:t>
      </w:r>
      <w:r w:rsidRPr="00312EF2">
        <w:rPr>
          <w:rFonts w:ascii="Arial" w:eastAsia="Times New Roman" w:hAnsi="Arial" w:cs="David"/>
          <w:sz w:val="24"/>
          <w:szCs w:val="24"/>
          <w:rtl/>
        </w:rPr>
        <w:tab/>
        <w:t>יתרה מכך, בתצהיר עדותה הבהירה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עצמה כי אכן 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זוגו של המנוח, וכי כידידתו סייעה לו בהליך  האינטימי של הוצאת הזרע לאחר שניסיון קודם שלו נכשל.</w:t>
      </w:r>
    </w:p>
    <w:p w:rsidR="00312EF2" w:rsidRPr="00312EF2" w:rsidRDefault="00312EF2" w:rsidP="00171728">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בסעיף 14 לתצהירה , אישרה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כי הציגה עצמה כבת זוגו של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נוכח הבטחתה </w:t>
      </w:r>
      <w:proofErr w:type="spellStart"/>
      <w:r w:rsidRPr="00312EF2">
        <w:rPr>
          <w:rFonts w:ascii="Arial" w:eastAsia="Times New Roman" w:hAnsi="Arial" w:cs="David"/>
          <w:sz w:val="24"/>
          <w:szCs w:val="24"/>
          <w:rtl/>
        </w:rPr>
        <w:t>ל</w:t>
      </w:r>
      <w:r w:rsidR="001F021E">
        <w:rPr>
          <w:rFonts w:ascii="Arial" w:eastAsia="Times New Roman" w:hAnsi="Arial" w:cs="David" w:hint="cs"/>
          <w:sz w:val="24"/>
          <w:szCs w:val="24"/>
          <w:rtl/>
        </w:rPr>
        <w:t>מ</w:t>
      </w:r>
      <w:proofErr w:type="spellEnd"/>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שחש אי נוחות מול בני משפחתו עת היא נכנסה עמו לחדר לצורך ביצוע האקט של הוצאת ה</w:t>
      </w:r>
      <w:r w:rsidR="001F021E">
        <w:rPr>
          <w:rFonts w:ascii="Arial" w:eastAsia="Times New Roman" w:hAnsi="Arial" w:cs="David"/>
          <w:sz w:val="24"/>
          <w:szCs w:val="24"/>
          <w:rtl/>
        </w:rPr>
        <w:t>זרע.  בתצהירה  אף ביקשה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את סליחת התובעים בדבר המצג שיצרה.</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71728">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אוסיף כי דבריה של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עולים בקנה אחד עם החומר הרפואי ש</w:t>
      </w:r>
      <w:r w:rsidR="001F021E">
        <w:rPr>
          <w:rFonts w:ascii="Arial" w:eastAsia="Times New Roman" w:hAnsi="Arial" w:cs="David"/>
          <w:sz w:val="24"/>
          <w:szCs w:val="24"/>
          <w:rtl/>
        </w:rPr>
        <w:t xml:space="preserve">צורף לתיק, לפיו ניסיון קודם של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לתן זרע נכשל. יתרה מזו, יש הג</w:t>
      </w:r>
      <w:r w:rsidR="001F021E">
        <w:rPr>
          <w:rFonts w:ascii="Arial" w:eastAsia="Times New Roman" w:hAnsi="Arial" w:cs="David"/>
          <w:sz w:val="24"/>
          <w:szCs w:val="24"/>
          <w:rtl/>
        </w:rPr>
        <w:t>יון רב בדבריה של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כי אכן האקט </w:t>
      </w:r>
      <w:r w:rsidR="0004143B">
        <w:rPr>
          <w:rFonts w:ascii="Arial" w:eastAsia="Times New Roman" w:hAnsi="Arial" w:cs="David"/>
          <w:sz w:val="24"/>
          <w:szCs w:val="24"/>
          <w:rtl/>
        </w:rPr>
        <w:t xml:space="preserve">האינטימי בו סייע </w:t>
      </w:r>
      <w:proofErr w:type="spellStart"/>
      <w:r w:rsidR="0004143B">
        <w:rPr>
          <w:rFonts w:ascii="Arial" w:eastAsia="Times New Roman" w:hAnsi="Arial" w:cs="David"/>
          <w:sz w:val="24"/>
          <w:szCs w:val="24"/>
          <w:rtl/>
        </w:rPr>
        <w:t>ל</w:t>
      </w:r>
      <w:r w:rsidR="0004143B">
        <w:rPr>
          <w:rFonts w:ascii="Arial" w:eastAsia="Times New Roman" w:hAnsi="Arial" w:cs="David" w:hint="cs"/>
          <w:sz w:val="24"/>
          <w:szCs w:val="24"/>
          <w:rtl/>
        </w:rPr>
        <w:t>מ</w:t>
      </w:r>
      <w:proofErr w:type="spellEnd"/>
      <w:r w:rsidR="00171728">
        <w:rPr>
          <w:rFonts w:ascii="Arial" w:eastAsia="Times New Roman" w:hAnsi="Arial" w:cs="David" w:hint="cs"/>
          <w:sz w:val="24"/>
          <w:szCs w:val="24"/>
          <w:rtl/>
        </w:rPr>
        <w:t>'</w:t>
      </w:r>
      <w:r w:rsidR="001F021E">
        <w:rPr>
          <w:rFonts w:ascii="Arial" w:eastAsia="Times New Roman" w:hAnsi="Arial" w:cs="David"/>
          <w:sz w:val="24"/>
          <w:szCs w:val="24"/>
          <w:rtl/>
        </w:rPr>
        <w:t xml:space="preserve">  הביך את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 עת בני משפחתו שוהים בבית החולים, ועל כן  ביקש </w:t>
      </w:r>
      <w:r w:rsidR="0004143B">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להציגה בפניהם כבת זוגו. </w:t>
      </w:r>
    </w:p>
    <w:p w:rsidR="00312EF2" w:rsidRPr="00312EF2" w:rsidRDefault="00312EF2" w:rsidP="00312EF2">
      <w:pPr>
        <w:spacing w:after="0" w:line="360" w:lineRule="auto"/>
        <w:ind w:left="720"/>
        <w:jc w:val="both"/>
        <w:rPr>
          <w:rFonts w:ascii="Arial" w:eastAsia="Times New Roman" w:hAnsi="Arial" w:cs="David"/>
          <w:sz w:val="24"/>
          <w:szCs w:val="24"/>
          <w:rtl/>
        </w:rPr>
      </w:pPr>
    </w:p>
    <w:p w:rsidR="00312EF2" w:rsidRPr="00312EF2" w:rsidRDefault="00312EF2" w:rsidP="001F021E">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משלא נחקרה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על תצהיר עדותה, מצאתי לקבל את גרסתה במלואה, ולתן משקל רב לעדותה כמפורט בתצהירה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71728">
      <w:pPr>
        <w:spacing w:after="0" w:line="360" w:lineRule="auto"/>
        <w:ind w:left="720" w:hanging="720"/>
        <w:jc w:val="both"/>
        <w:rPr>
          <w:rFonts w:ascii="Arial" w:eastAsia="Times New Roman" w:hAnsi="Arial" w:cs="David"/>
          <w:b/>
          <w:bCs/>
          <w:sz w:val="24"/>
          <w:szCs w:val="24"/>
          <w:rtl/>
        </w:rPr>
      </w:pPr>
      <w:r w:rsidRPr="00312EF2">
        <w:rPr>
          <w:rFonts w:ascii="Arial" w:eastAsia="Times New Roman" w:hAnsi="Arial" w:cs="David"/>
          <w:b/>
          <w:bCs/>
          <w:sz w:val="24"/>
          <w:szCs w:val="24"/>
          <w:rtl/>
        </w:rPr>
        <w:t>ה.</w:t>
      </w:r>
      <w:r w:rsidRPr="00312EF2">
        <w:rPr>
          <w:rFonts w:ascii="Arial" w:eastAsia="Times New Roman" w:hAnsi="Arial" w:cs="David"/>
          <w:b/>
          <w:bCs/>
          <w:sz w:val="24"/>
          <w:szCs w:val="24"/>
          <w:rtl/>
        </w:rPr>
        <w:tab/>
      </w:r>
      <w:r w:rsidR="001F021E">
        <w:rPr>
          <w:rFonts w:ascii="Arial" w:eastAsia="Times New Roman" w:hAnsi="Arial" w:cs="David"/>
          <w:b/>
          <w:bCs/>
          <w:sz w:val="24"/>
          <w:szCs w:val="24"/>
          <w:rtl/>
        </w:rPr>
        <w:t xml:space="preserve">רצונו של </w:t>
      </w:r>
      <w:r w:rsidR="001F021E">
        <w:rPr>
          <w:rFonts w:ascii="Arial" w:eastAsia="Times New Roman" w:hAnsi="Arial" w:cs="David" w:hint="cs"/>
          <w:b/>
          <w:bCs/>
          <w:sz w:val="24"/>
          <w:szCs w:val="24"/>
          <w:rtl/>
        </w:rPr>
        <w:t>מ</w:t>
      </w:r>
      <w:r w:rsidR="00171728">
        <w:rPr>
          <w:rFonts w:ascii="Arial" w:eastAsia="Times New Roman" w:hAnsi="Arial" w:cs="David" w:hint="cs"/>
          <w:b/>
          <w:bCs/>
          <w:sz w:val="24"/>
          <w:szCs w:val="24"/>
          <w:rtl/>
        </w:rPr>
        <w:t>'</w:t>
      </w:r>
      <w:r w:rsidRPr="00312EF2">
        <w:rPr>
          <w:rFonts w:ascii="Arial" w:eastAsia="Times New Roman" w:hAnsi="Arial" w:cs="David"/>
          <w:b/>
          <w:bCs/>
          <w:sz w:val="24"/>
          <w:szCs w:val="24"/>
          <w:rtl/>
        </w:rPr>
        <w:t xml:space="preserve"> ז"ל ?</w:t>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p>
    <w:p w:rsidR="00312EF2" w:rsidRPr="00312EF2" w:rsidRDefault="001F021E" w:rsidP="00171728">
      <w:pPr>
        <w:spacing w:after="0" w:line="360" w:lineRule="auto"/>
        <w:ind w:left="1440" w:hanging="720"/>
        <w:jc w:val="both"/>
        <w:rPr>
          <w:rFonts w:ascii="Arial" w:eastAsia="Times New Roman" w:hAnsi="Arial" w:cs="David"/>
          <w:sz w:val="24"/>
          <w:szCs w:val="24"/>
          <w:rtl/>
        </w:rPr>
      </w:pPr>
      <w:r>
        <w:rPr>
          <w:rFonts w:ascii="Arial" w:eastAsia="Times New Roman" w:hAnsi="Arial" w:cs="David"/>
          <w:sz w:val="24"/>
          <w:szCs w:val="24"/>
          <w:rtl/>
        </w:rPr>
        <w:t>31.</w:t>
      </w:r>
      <w:r>
        <w:rPr>
          <w:rFonts w:ascii="Arial" w:eastAsia="Times New Roman" w:hAnsi="Arial" w:cs="David"/>
          <w:sz w:val="24"/>
          <w:szCs w:val="24"/>
          <w:rtl/>
        </w:rPr>
        <w:tab/>
        <w:t xml:space="preserve">משקבעתי כי </w:t>
      </w:r>
      <w:proofErr w:type="spellStart"/>
      <w:r>
        <w:rPr>
          <w:rFonts w:ascii="Arial" w:eastAsia="Times New Roman" w:hAnsi="Arial" w:cs="David"/>
          <w:sz w:val="24"/>
          <w:szCs w:val="24"/>
          <w:rtl/>
        </w:rPr>
        <w:t>למ</w:t>
      </w:r>
      <w:proofErr w:type="spellEnd"/>
      <w:r w:rsidR="00171728">
        <w:rPr>
          <w:rFonts w:ascii="Arial" w:eastAsia="Times New Roman" w:hAnsi="Arial" w:cs="David" w:hint="cs"/>
          <w:sz w:val="24"/>
          <w:szCs w:val="24"/>
          <w:rtl/>
        </w:rPr>
        <w:t>'</w:t>
      </w:r>
      <w:r w:rsidR="00312EF2" w:rsidRPr="00312EF2">
        <w:rPr>
          <w:rFonts w:ascii="Arial" w:eastAsia="Times New Roman" w:hAnsi="Arial" w:cs="David"/>
          <w:sz w:val="24"/>
          <w:szCs w:val="24"/>
          <w:rtl/>
        </w:rPr>
        <w:t xml:space="preserve"> ז"ל לא </w:t>
      </w:r>
      <w:proofErr w:type="spellStart"/>
      <w:r w:rsidR="00312EF2" w:rsidRPr="00312EF2">
        <w:rPr>
          <w:rFonts w:ascii="Arial" w:eastAsia="Times New Roman" w:hAnsi="Arial" w:cs="David"/>
          <w:sz w:val="24"/>
          <w:szCs w:val="24"/>
          <w:rtl/>
        </w:rPr>
        <w:t>היתה</w:t>
      </w:r>
      <w:proofErr w:type="spellEnd"/>
      <w:r w:rsidR="00312EF2" w:rsidRPr="00312EF2">
        <w:rPr>
          <w:rFonts w:ascii="Arial" w:eastAsia="Times New Roman" w:hAnsi="Arial" w:cs="David"/>
          <w:sz w:val="24"/>
          <w:szCs w:val="24"/>
          <w:rtl/>
        </w:rPr>
        <w:t xml:space="preserve"> בת זוג במועד פטירתו, יש לבחון את רצונו  ביחס לשימוש בזרעו לאחר מותו.</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כמפורט לעיל, ובהעדר בת זוג, אין להסתפק " ברצון משוער" של המנוח, אלא יש לבחון מה היה רצונו המפורש .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1F021E" w:rsidP="00171728">
      <w:pPr>
        <w:spacing w:after="0" w:line="360" w:lineRule="auto"/>
        <w:ind w:left="1440" w:hanging="720"/>
        <w:jc w:val="both"/>
        <w:rPr>
          <w:rFonts w:ascii="Arial" w:eastAsia="Times New Roman" w:hAnsi="Arial" w:cs="David"/>
          <w:sz w:val="24"/>
          <w:szCs w:val="24"/>
          <w:rtl/>
        </w:rPr>
      </w:pPr>
      <w:r>
        <w:rPr>
          <w:rFonts w:ascii="Arial" w:eastAsia="Times New Roman" w:hAnsi="Arial" w:cs="David"/>
          <w:sz w:val="24"/>
          <w:szCs w:val="24"/>
          <w:rtl/>
        </w:rPr>
        <w:t>32.</w:t>
      </w:r>
      <w:r>
        <w:rPr>
          <w:rFonts w:ascii="Arial" w:eastAsia="Times New Roman" w:hAnsi="Arial" w:cs="David"/>
          <w:sz w:val="24"/>
          <w:szCs w:val="24"/>
          <w:rtl/>
        </w:rPr>
        <w:tab/>
        <w:t xml:space="preserve">אכן </w:t>
      </w:r>
      <w:r>
        <w:rPr>
          <w:rFonts w:ascii="Arial" w:eastAsia="Times New Roman" w:hAnsi="Arial" w:cs="David" w:hint="cs"/>
          <w:sz w:val="24"/>
          <w:szCs w:val="24"/>
          <w:rtl/>
        </w:rPr>
        <w:t>מ</w:t>
      </w:r>
      <w:r w:rsidR="00171728">
        <w:rPr>
          <w:rFonts w:ascii="Arial" w:eastAsia="Times New Roman" w:hAnsi="Arial" w:cs="David" w:hint="cs"/>
          <w:sz w:val="24"/>
          <w:szCs w:val="24"/>
          <w:rtl/>
        </w:rPr>
        <w:t>'</w:t>
      </w:r>
      <w:r>
        <w:rPr>
          <w:rFonts w:ascii="Arial" w:eastAsia="Times New Roman" w:hAnsi="Arial" w:cs="David" w:hint="cs"/>
          <w:sz w:val="24"/>
          <w:szCs w:val="24"/>
          <w:rtl/>
        </w:rPr>
        <w:t xml:space="preserve"> </w:t>
      </w:r>
      <w:r w:rsidR="00312EF2" w:rsidRPr="00312EF2">
        <w:rPr>
          <w:rFonts w:ascii="Arial" w:eastAsia="Times New Roman" w:hAnsi="Arial" w:cs="David"/>
          <w:sz w:val="24"/>
          <w:szCs w:val="24"/>
          <w:rtl/>
        </w:rPr>
        <w:t>ז"ל לא הותיר אחריו הוראה מפורשת בכתב , במסגרתה הביע את רצונו כי יעשה שימוש בזרעו ל</w:t>
      </w:r>
      <w:r w:rsidR="0004143B">
        <w:rPr>
          <w:rFonts w:ascii="Arial" w:eastAsia="Times New Roman" w:hAnsi="Arial" w:cs="David"/>
          <w:sz w:val="24"/>
          <w:szCs w:val="24"/>
          <w:rtl/>
        </w:rPr>
        <w:t xml:space="preserve">אחר מותו, אולם  אודות רצונו של </w:t>
      </w:r>
      <w:r w:rsidR="00171728">
        <w:rPr>
          <w:rFonts w:ascii="Arial" w:eastAsia="Times New Roman" w:hAnsi="Arial" w:cs="David" w:hint="cs"/>
          <w:sz w:val="24"/>
          <w:szCs w:val="24"/>
          <w:rtl/>
        </w:rPr>
        <w:t>מ'</w:t>
      </w:r>
      <w:r w:rsidR="00312EF2" w:rsidRPr="00312EF2">
        <w:rPr>
          <w:rFonts w:ascii="Arial" w:eastAsia="Times New Roman" w:hAnsi="Arial" w:cs="David"/>
          <w:sz w:val="24"/>
          <w:szCs w:val="24"/>
          <w:rtl/>
        </w:rPr>
        <w:t xml:space="preserve"> ניתן ללמוד גם בדרכים אחרות חרף הקושי שבהתחקות אחר רצון נפטר. </w:t>
      </w:r>
    </w:p>
    <w:p w:rsidR="00312EF2" w:rsidRPr="00312EF2" w:rsidRDefault="001F021E" w:rsidP="00171728">
      <w:pPr>
        <w:spacing w:after="0" w:line="360" w:lineRule="auto"/>
        <w:ind w:left="720" w:firstLine="720"/>
        <w:jc w:val="both"/>
        <w:rPr>
          <w:rFonts w:ascii="Arial" w:eastAsia="Times New Roman" w:hAnsi="Arial" w:cs="David"/>
          <w:sz w:val="24"/>
          <w:szCs w:val="24"/>
          <w:rtl/>
        </w:rPr>
      </w:pPr>
      <w:r>
        <w:rPr>
          <w:rFonts w:ascii="Arial" w:eastAsia="Times New Roman" w:hAnsi="Arial" w:cs="David"/>
          <w:sz w:val="24"/>
          <w:szCs w:val="24"/>
          <w:rtl/>
        </w:rPr>
        <w:lastRenderedPageBreak/>
        <w:t xml:space="preserve">דברים אשר אמר </w:t>
      </w:r>
      <w:r>
        <w:rPr>
          <w:rFonts w:ascii="Arial" w:eastAsia="Times New Roman" w:hAnsi="Arial" w:cs="David" w:hint="cs"/>
          <w:sz w:val="24"/>
          <w:szCs w:val="24"/>
          <w:rtl/>
        </w:rPr>
        <w:t>מ</w:t>
      </w:r>
      <w:r w:rsidR="00171728">
        <w:rPr>
          <w:rFonts w:ascii="Arial" w:eastAsia="Times New Roman" w:hAnsi="Arial" w:cs="David" w:hint="cs"/>
          <w:sz w:val="24"/>
          <w:szCs w:val="24"/>
          <w:rtl/>
        </w:rPr>
        <w:t>'</w:t>
      </w:r>
      <w:r w:rsidR="00312EF2" w:rsidRPr="00312EF2">
        <w:rPr>
          <w:rFonts w:ascii="Arial" w:eastAsia="Times New Roman" w:hAnsi="Arial" w:cs="David"/>
          <w:sz w:val="24"/>
          <w:szCs w:val="24"/>
          <w:rtl/>
        </w:rPr>
        <w:t xml:space="preserve"> ז"ל  , יכולים  בוודאי לשמש אינדיקציה באשר לרצונו .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F021E">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33.</w:t>
      </w:r>
      <w:r w:rsidRPr="00312EF2">
        <w:rPr>
          <w:rFonts w:ascii="Arial" w:eastAsia="Times New Roman" w:hAnsi="Arial" w:cs="David"/>
          <w:sz w:val="24"/>
          <w:szCs w:val="24"/>
          <w:rtl/>
        </w:rPr>
        <w:tab/>
        <w:t>מתצהירי העדות שצירפ</w:t>
      </w:r>
      <w:r w:rsidR="001F021E">
        <w:rPr>
          <w:rFonts w:ascii="Arial" w:eastAsia="Times New Roman" w:hAnsi="Arial" w:cs="David"/>
          <w:sz w:val="24"/>
          <w:szCs w:val="24"/>
          <w:rtl/>
        </w:rPr>
        <w:t xml:space="preserve">ו התובעים עולה כי אכן </w:t>
      </w:r>
      <w:r w:rsidRPr="00312EF2">
        <w:rPr>
          <w:rFonts w:ascii="Arial" w:eastAsia="Times New Roman" w:hAnsi="Arial" w:cs="David"/>
          <w:sz w:val="24"/>
          <w:szCs w:val="24"/>
          <w:rtl/>
        </w:rPr>
        <w:t xml:space="preserve"> </w:t>
      </w:r>
      <w:r w:rsidR="00171728">
        <w:rPr>
          <w:rFonts w:ascii="Arial" w:eastAsia="Times New Roman" w:hAnsi="Arial" w:cs="David" w:hint="cs"/>
          <w:sz w:val="24"/>
          <w:szCs w:val="24"/>
          <w:rtl/>
        </w:rPr>
        <w:t xml:space="preserve">מ' </w:t>
      </w:r>
      <w:r w:rsidRPr="00312EF2">
        <w:rPr>
          <w:rFonts w:ascii="Arial" w:eastAsia="Times New Roman" w:hAnsi="Arial" w:cs="David"/>
          <w:sz w:val="24"/>
          <w:szCs w:val="24"/>
          <w:rtl/>
        </w:rPr>
        <w:t xml:space="preserve">אהב ילדים ורצה בילדים, אולם אין בכך די כדי ללמוד כי רצונו היה כי יעשה שימוש בזרעו לאחר מותו, ובעניין זה צודקת ב"כ המדינה  המלומדת כמפורט בסיכומיה.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אדם שרוצה להביא ילד לעולם ולגדלו כאב, אינו בהכרח חפץ כי יעשה שימוש בזרעו לאחר מותו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רצון אדם בהמשכיות עת הוא מביא ילד לעולם בחייו ומגדלו , אינו זהה לרצונו של אדם להמשכיות כאשר הילד </w:t>
      </w:r>
      <w:r w:rsidR="009A1B98" w:rsidRPr="009A1B98">
        <w:rPr>
          <w:rFonts w:ascii="Arial" w:eastAsia="Times New Roman" w:hAnsi="Arial" w:cs="David"/>
          <w:sz w:val="24"/>
          <w:szCs w:val="24"/>
          <w:rtl/>
        </w:rPr>
        <w:t>ב</w:t>
      </w:r>
      <w:r w:rsidR="009A1B98" w:rsidRPr="009A1B98">
        <w:rPr>
          <w:rFonts w:ascii="Arial" w:eastAsia="Times New Roman" w:hAnsi="Arial" w:cs="David" w:hint="cs"/>
          <w:sz w:val="24"/>
          <w:szCs w:val="24"/>
          <w:rtl/>
        </w:rPr>
        <w:t>א</w:t>
      </w:r>
      <w:r w:rsidRPr="00312EF2">
        <w:rPr>
          <w:rFonts w:ascii="Arial" w:eastAsia="Times New Roman" w:hAnsi="Arial" w:cs="David"/>
          <w:sz w:val="24"/>
          <w:szCs w:val="24"/>
          <w:rtl/>
        </w:rPr>
        <w:t xml:space="preserve"> לעולם לאחר מותו והוא אינו מגדלו.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71728">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34.</w:t>
      </w:r>
      <w:r w:rsidRPr="00312EF2">
        <w:rPr>
          <w:rFonts w:ascii="Arial" w:eastAsia="Times New Roman" w:hAnsi="Arial" w:cs="David"/>
          <w:sz w:val="24"/>
          <w:szCs w:val="24"/>
          <w:rtl/>
        </w:rPr>
        <w:tab/>
        <w:t xml:space="preserve">צודקת ב"כ המדינה כי טופס ההסכמה עליו חתם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ז"ל,  לא ביטא  את רצונו המפורש כי יעשה שימוש בזרעו לאחר מותו, אך לדידי אין בו  גם כדי לשלול את האפשרות שאכן </w:t>
      </w:r>
      <w:r w:rsidR="001F021E">
        <w:rPr>
          <w:rFonts w:ascii="Arial" w:eastAsia="Times New Roman" w:hAnsi="Arial" w:cs="David" w:hint="cs"/>
          <w:sz w:val="24"/>
          <w:szCs w:val="24"/>
          <w:rtl/>
        </w:rPr>
        <w:t>המנוח</w:t>
      </w:r>
      <w:r w:rsidRPr="00312EF2">
        <w:rPr>
          <w:rFonts w:ascii="Arial" w:eastAsia="Times New Roman" w:hAnsi="Arial" w:cs="David"/>
          <w:sz w:val="24"/>
          <w:szCs w:val="24"/>
          <w:rtl/>
        </w:rPr>
        <w:t xml:space="preserve"> רצה בכך משהבין  עם חלוף הזמן שלא יוכל למחלה.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עיון בטופס ההסכמה  מלמד כי אכן מדובר בטופס סטנדרטי שנערך על ידי בית החולים ומטרתו להסדיר את היחסים  שבין בית החולים לבין החולה , ולא מעבר לכך.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אין לראות בטופס זה תחליף לצוואה ביולוגית , שכן לא למטרה זו הוא נחתם , וכלל לא כלולה בסעיפיו  האפשרות כי בית החולים ישמור את הזרע לאחר המוות.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71728">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יתרה מכך, </w:t>
      </w:r>
      <w:r w:rsidR="001F021E">
        <w:rPr>
          <w:rFonts w:ascii="Arial" w:eastAsia="Times New Roman" w:hAnsi="Arial" w:cs="David"/>
          <w:sz w:val="24"/>
          <w:szCs w:val="24"/>
          <w:rtl/>
        </w:rPr>
        <w:t xml:space="preserve">מתצהירי העדות עולה כי במועד בו </w:t>
      </w:r>
      <w:r w:rsidR="00171728">
        <w:rPr>
          <w:rFonts w:ascii="Arial" w:eastAsia="Times New Roman" w:hAnsi="Arial" w:cs="David" w:hint="cs"/>
          <w:sz w:val="24"/>
          <w:szCs w:val="24"/>
          <w:rtl/>
        </w:rPr>
        <w:t>מ'</w:t>
      </w:r>
      <w:r w:rsidRPr="00312EF2">
        <w:rPr>
          <w:rFonts w:ascii="Arial" w:eastAsia="Times New Roman" w:hAnsi="Arial" w:cs="David"/>
          <w:sz w:val="24"/>
          <w:szCs w:val="24"/>
          <w:rtl/>
        </w:rPr>
        <w:t xml:space="preserve"> חתם על טופס ההסכמה , הוא עדיין האמין כי יצליח להתגבר ולהחלים, וכלל לא חשב על האפשרות כי ילך לבית עולמו בהיותו </w:t>
      </w:r>
      <w:r w:rsidR="001F021E">
        <w:rPr>
          <w:rFonts w:ascii="Arial" w:eastAsia="Times New Roman" w:hAnsi="Arial" w:cs="David"/>
          <w:sz w:val="24"/>
          <w:szCs w:val="24"/>
          <w:rtl/>
        </w:rPr>
        <w:t xml:space="preserve">כה צעיר. מחומר הראיות עולה כי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חשש שמא המחלה והטיפולים הכרוכים בה, תפגע בפוריותו לאחר החלמתו , ועל כן מיהר כבר בשלב המוקדם של אשפוזו ועם גילוי המחלה, להקפיא את זרעו.  להבנתי ,</w:t>
      </w:r>
      <w:r w:rsidR="00171728">
        <w:rPr>
          <w:rFonts w:ascii="Arial" w:eastAsia="Times New Roman" w:hAnsi="Arial" w:cs="David" w:hint="cs"/>
          <w:sz w:val="24"/>
          <w:szCs w:val="24"/>
          <w:rtl/>
        </w:rPr>
        <w:t xml:space="preserve">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חתם על טופס ההסכמה כדי להגדיל את סיכוייו  להביא ילדים לעולם לאחר החלמתו וכדי שיגדלם בעצמו. </w:t>
      </w:r>
    </w:p>
    <w:p w:rsidR="00312EF2" w:rsidRPr="00312EF2" w:rsidRDefault="00312EF2" w:rsidP="00312EF2">
      <w:pPr>
        <w:spacing w:after="0" w:line="360" w:lineRule="auto"/>
        <w:ind w:left="720"/>
        <w:jc w:val="both"/>
        <w:rPr>
          <w:rFonts w:ascii="Arial" w:eastAsia="Times New Roman" w:hAnsi="Arial" w:cs="David"/>
          <w:sz w:val="24"/>
          <w:szCs w:val="24"/>
          <w:rtl/>
        </w:rPr>
      </w:pPr>
    </w:p>
    <w:p w:rsidR="00312EF2" w:rsidRPr="00312EF2" w:rsidRDefault="00312EF2" w:rsidP="00171728">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ברי כי במקרה דנן טופס ההסכמה לא יכול לש</w:t>
      </w:r>
      <w:r w:rsidR="0004143B">
        <w:rPr>
          <w:rFonts w:ascii="Arial" w:eastAsia="Times New Roman" w:hAnsi="Arial" w:cs="David"/>
          <w:sz w:val="24"/>
          <w:szCs w:val="24"/>
          <w:rtl/>
        </w:rPr>
        <w:t xml:space="preserve">מש כאינדיקציה באשר לרצונו של </w:t>
      </w:r>
      <w:r w:rsidR="0004143B">
        <w:rPr>
          <w:rFonts w:ascii="Arial" w:eastAsia="Times New Roman" w:hAnsi="Arial" w:cs="David" w:hint="cs"/>
          <w:sz w:val="24"/>
          <w:szCs w:val="24"/>
          <w:rtl/>
        </w:rPr>
        <w:t>מ</w:t>
      </w:r>
      <w:r w:rsidR="00171728">
        <w:rPr>
          <w:rFonts w:ascii="Arial" w:eastAsia="Times New Roman" w:hAnsi="Arial" w:cs="David" w:hint="cs"/>
          <w:sz w:val="24"/>
          <w:szCs w:val="24"/>
          <w:rtl/>
        </w:rPr>
        <w:t>'</w:t>
      </w:r>
      <w:r w:rsidR="001F021E">
        <w:rPr>
          <w:rFonts w:ascii="Arial" w:eastAsia="Times New Roman" w:hAnsi="Arial" w:cs="David"/>
          <w:sz w:val="24"/>
          <w:szCs w:val="24"/>
          <w:rtl/>
        </w:rPr>
        <w:t xml:space="preserve"> לאחר מותו , שכן </w:t>
      </w:r>
      <w:r w:rsidR="00171728">
        <w:rPr>
          <w:rFonts w:ascii="Arial" w:eastAsia="Times New Roman" w:hAnsi="Arial" w:cs="David" w:hint="cs"/>
          <w:sz w:val="24"/>
          <w:szCs w:val="24"/>
          <w:rtl/>
        </w:rPr>
        <w:t>מ'</w:t>
      </w:r>
      <w:r w:rsidRPr="00312EF2">
        <w:rPr>
          <w:rFonts w:ascii="Arial" w:eastAsia="Times New Roman" w:hAnsi="Arial" w:cs="David"/>
          <w:sz w:val="24"/>
          <w:szCs w:val="24"/>
          <w:rtl/>
        </w:rPr>
        <w:t xml:space="preserve"> חתם על הטופס עת האמין כי יחלים.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71728">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lastRenderedPageBreak/>
        <w:t>35.</w:t>
      </w:r>
      <w:r w:rsidRPr="00312EF2">
        <w:rPr>
          <w:rFonts w:ascii="Arial" w:eastAsia="Times New Roman" w:hAnsi="Arial" w:cs="David"/>
          <w:sz w:val="24"/>
          <w:szCs w:val="24"/>
          <w:rtl/>
        </w:rPr>
        <w:tab/>
        <w:t xml:space="preserve">ביטוי  לרצונו המפורש של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באשר לשימוש בזרעו לאחר מותו, ניתן למצוא בתצהיר עדותה ש</w:t>
      </w:r>
      <w:r w:rsidR="001F021E">
        <w:rPr>
          <w:rFonts w:ascii="Arial" w:eastAsia="Times New Roman" w:hAnsi="Arial" w:cs="David"/>
          <w:sz w:val="24"/>
          <w:szCs w:val="24"/>
          <w:rtl/>
        </w:rPr>
        <w:t>ל הגב' א</w:t>
      </w:r>
      <w:r w:rsidR="001F021E">
        <w:rPr>
          <w:rFonts w:ascii="Arial" w:eastAsia="Times New Roman" w:hAnsi="Arial" w:cs="David" w:hint="cs"/>
          <w:sz w:val="24"/>
          <w:szCs w:val="24"/>
          <w:rtl/>
        </w:rPr>
        <w:t>'</w:t>
      </w:r>
      <w:r w:rsidRPr="00312EF2">
        <w:rPr>
          <w:rFonts w:ascii="Arial" w:eastAsia="Times New Roman" w:hAnsi="Arial" w:cs="David"/>
          <w:sz w:val="24"/>
          <w:szCs w:val="24"/>
          <w:rtl/>
        </w:rPr>
        <w:t>.</w:t>
      </w:r>
    </w:p>
    <w:p w:rsidR="00312EF2" w:rsidRPr="00312EF2" w:rsidRDefault="001F021E" w:rsidP="00171728">
      <w:pPr>
        <w:spacing w:after="0" w:line="360" w:lineRule="auto"/>
        <w:ind w:left="1440"/>
        <w:jc w:val="both"/>
        <w:rPr>
          <w:rFonts w:ascii="Arial" w:eastAsia="Times New Roman" w:hAnsi="Arial" w:cs="David"/>
          <w:b/>
          <w:bCs/>
          <w:sz w:val="24"/>
          <w:szCs w:val="24"/>
          <w:rtl/>
        </w:rPr>
      </w:pPr>
      <w:r>
        <w:rPr>
          <w:rFonts w:ascii="Arial" w:eastAsia="Times New Roman" w:hAnsi="Arial" w:cs="David"/>
          <w:sz w:val="24"/>
          <w:szCs w:val="24"/>
          <w:rtl/>
        </w:rPr>
        <w:t xml:space="preserve">דודתו של </w:t>
      </w:r>
      <w:r>
        <w:rPr>
          <w:rFonts w:ascii="Arial" w:eastAsia="Times New Roman" w:hAnsi="Arial" w:cs="David" w:hint="cs"/>
          <w:sz w:val="24"/>
          <w:szCs w:val="24"/>
          <w:rtl/>
        </w:rPr>
        <w:t>מ</w:t>
      </w:r>
      <w:r w:rsidR="00171728">
        <w:rPr>
          <w:rFonts w:ascii="Arial" w:eastAsia="Times New Roman" w:hAnsi="Arial" w:cs="David" w:hint="cs"/>
          <w:sz w:val="24"/>
          <w:szCs w:val="24"/>
          <w:rtl/>
        </w:rPr>
        <w:t>'</w:t>
      </w:r>
      <w:r w:rsidR="00312EF2" w:rsidRPr="00312EF2">
        <w:rPr>
          <w:rFonts w:ascii="Arial" w:eastAsia="Times New Roman" w:hAnsi="Arial" w:cs="David"/>
          <w:sz w:val="24"/>
          <w:szCs w:val="24"/>
          <w:rtl/>
        </w:rPr>
        <w:t>, הגב' א</w:t>
      </w:r>
      <w:r>
        <w:rPr>
          <w:rFonts w:ascii="Arial" w:eastAsia="Times New Roman" w:hAnsi="Arial" w:cs="David" w:hint="cs"/>
          <w:sz w:val="24"/>
          <w:szCs w:val="24"/>
          <w:rtl/>
        </w:rPr>
        <w:t>.א</w:t>
      </w:r>
      <w:r w:rsidR="00312EF2" w:rsidRPr="00312EF2">
        <w:rPr>
          <w:rFonts w:ascii="Arial" w:eastAsia="Times New Roman" w:hAnsi="Arial" w:cs="David"/>
          <w:sz w:val="24"/>
          <w:szCs w:val="24"/>
          <w:rtl/>
        </w:rPr>
        <w:t xml:space="preserve"> ספרה בתצהירה ש</w:t>
      </w:r>
      <w:r>
        <w:rPr>
          <w:rFonts w:ascii="Arial" w:eastAsia="Times New Roman" w:hAnsi="Arial" w:cs="David" w:hint="cs"/>
          <w:sz w:val="24"/>
          <w:szCs w:val="24"/>
          <w:rtl/>
        </w:rPr>
        <w:t>מ</w:t>
      </w:r>
      <w:r w:rsidR="00171728">
        <w:rPr>
          <w:rFonts w:ascii="Arial" w:eastAsia="Times New Roman" w:hAnsi="Arial" w:cs="David" w:hint="cs"/>
          <w:sz w:val="24"/>
          <w:szCs w:val="24"/>
          <w:rtl/>
        </w:rPr>
        <w:t>'</w:t>
      </w:r>
      <w:r w:rsidR="00312EF2" w:rsidRPr="00312EF2">
        <w:rPr>
          <w:rFonts w:ascii="Arial" w:eastAsia="Times New Roman" w:hAnsi="Arial" w:cs="David"/>
          <w:sz w:val="24"/>
          <w:szCs w:val="24"/>
          <w:rtl/>
        </w:rPr>
        <w:t xml:space="preserve"> אמר לה מפורשות כי </w:t>
      </w:r>
      <w:r w:rsidR="00312EF2" w:rsidRPr="00312EF2">
        <w:rPr>
          <w:rFonts w:ascii="Arial" w:eastAsia="Times New Roman" w:hAnsi="Arial" w:cs="David"/>
          <w:b/>
          <w:bCs/>
          <w:sz w:val="24"/>
          <w:szCs w:val="24"/>
          <w:rtl/>
        </w:rPr>
        <w:t xml:space="preserve">" אני מקווה </w:t>
      </w:r>
      <w:proofErr w:type="spellStart"/>
      <w:r w:rsidR="00312EF2" w:rsidRPr="00312EF2">
        <w:rPr>
          <w:rFonts w:ascii="Arial" w:eastAsia="Times New Roman" w:hAnsi="Arial" w:cs="David"/>
          <w:b/>
          <w:bCs/>
          <w:sz w:val="24"/>
          <w:szCs w:val="24"/>
          <w:rtl/>
        </w:rPr>
        <w:t>שהכל</w:t>
      </w:r>
      <w:proofErr w:type="spellEnd"/>
      <w:r w:rsidR="00312EF2" w:rsidRPr="00312EF2">
        <w:rPr>
          <w:rFonts w:ascii="Arial" w:eastAsia="Times New Roman" w:hAnsi="Arial" w:cs="David"/>
          <w:b/>
          <w:bCs/>
          <w:sz w:val="24"/>
          <w:szCs w:val="24"/>
          <w:rtl/>
        </w:rPr>
        <w:t xml:space="preserve"> יהיה בסדר, שא</w:t>
      </w:r>
      <w:r>
        <w:rPr>
          <w:rFonts w:ascii="Arial" w:eastAsia="Times New Roman" w:hAnsi="Arial" w:cs="David"/>
          <w:b/>
          <w:bCs/>
          <w:sz w:val="24"/>
          <w:szCs w:val="24"/>
          <w:rtl/>
        </w:rPr>
        <w:t>ם לא , אני ממש מבקש ממך, דודה א</w:t>
      </w:r>
      <w:r>
        <w:rPr>
          <w:rFonts w:ascii="Arial" w:eastAsia="Times New Roman" w:hAnsi="Arial" w:cs="David" w:hint="cs"/>
          <w:b/>
          <w:bCs/>
          <w:sz w:val="24"/>
          <w:szCs w:val="24"/>
          <w:rtl/>
        </w:rPr>
        <w:t>'</w:t>
      </w:r>
      <w:r w:rsidR="00312EF2" w:rsidRPr="00312EF2">
        <w:rPr>
          <w:rFonts w:ascii="Arial" w:eastAsia="Times New Roman" w:hAnsi="Arial" w:cs="David"/>
          <w:b/>
          <w:bCs/>
          <w:sz w:val="24"/>
          <w:szCs w:val="24"/>
          <w:rtl/>
        </w:rPr>
        <w:t>, שתהיה לי המשכיות . שיהיה משהו ממני " .</w:t>
      </w:r>
    </w:p>
    <w:p w:rsidR="00312EF2" w:rsidRPr="00312EF2" w:rsidRDefault="00312EF2" w:rsidP="00171728">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כן הוסיפה הגב' א</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בתצהירה כי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ביקש ממנה כי תבטיח לו שתלחם עבורו שתהא לו המשכיות ככל שלא יחלים.</w:t>
      </w:r>
    </w:p>
    <w:p w:rsidR="00312EF2" w:rsidRPr="00312EF2" w:rsidRDefault="001F021E" w:rsidP="00171728">
      <w:pPr>
        <w:spacing w:after="0" w:line="360" w:lineRule="auto"/>
        <w:ind w:left="1440"/>
        <w:jc w:val="both"/>
        <w:rPr>
          <w:rFonts w:ascii="Arial" w:eastAsia="Times New Roman" w:hAnsi="Arial" w:cs="David"/>
          <w:b/>
          <w:bCs/>
          <w:sz w:val="24"/>
          <w:szCs w:val="24"/>
          <w:rtl/>
        </w:rPr>
      </w:pPr>
      <w:r>
        <w:rPr>
          <w:rFonts w:ascii="Arial" w:eastAsia="Times New Roman" w:hAnsi="Arial" w:cs="David"/>
          <w:sz w:val="24"/>
          <w:szCs w:val="24"/>
          <w:rtl/>
        </w:rPr>
        <w:t xml:space="preserve">מילותיו  האחרונות של </w:t>
      </w:r>
      <w:r>
        <w:rPr>
          <w:rFonts w:ascii="Arial" w:eastAsia="Times New Roman" w:hAnsi="Arial" w:cs="David" w:hint="cs"/>
          <w:sz w:val="24"/>
          <w:szCs w:val="24"/>
          <w:rtl/>
        </w:rPr>
        <w:t>מ</w:t>
      </w:r>
      <w:r w:rsidR="00171728">
        <w:rPr>
          <w:rFonts w:ascii="Arial" w:eastAsia="Times New Roman" w:hAnsi="Arial" w:cs="David" w:hint="cs"/>
          <w:sz w:val="24"/>
          <w:szCs w:val="24"/>
          <w:rtl/>
        </w:rPr>
        <w:t>'</w:t>
      </w:r>
      <w:r w:rsidR="00312EF2" w:rsidRPr="00312EF2">
        <w:rPr>
          <w:rFonts w:ascii="Arial" w:eastAsia="Times New Roman" w:hAnsi="Arial" w:cs="David"/>
          <w:sz w:val="24"/>
          <w:szCs w:val="24"/>
          <w:rtl/>
        </w:rPr>
        <w:t xml:space="preserve"> לדודתו , כך ע"פ תצהיר עדותה, היו </w:t>
      </w:r>
      <w:r>
        <w:rPr>
          <w:rFonts w:ascii="Arial" w:eastAsia="Times New Roman" w:hAnsi="Arial" w:cs="David"/>
          <w:b/>
          <w:bCs/>
          <w:sz w:val="24"/>
          <w:szCs w:val="24"/>
          <w:rtl/>
        </w:rPr>
        <w:t>" דודה א</w:t>
      </w:r>
      <w:r>
        <w:rPr>
          <w:rFonts w:ascii="Arial" w:eastAsia="Times New Roman" w:hAnsi="Arial" w:cs="David" w:hint="cs"/>
          <w:b/>
          <w:bCs/>
          <w:sz w:val="24"/>
          <w:szCs w:val="24"/>
          <w:rtl/>
        </w:rPr>
        <w:t>'</w:t>
      </w:r>
      <w:r w:rsidR="00312EF2" w:rsidRPr="00312EF2">
        <w:rPr>
          <w:rFonts w:ascii="Arial" w:eastAsia="Times New Roman" w:hAnsi="Arial" w:cs="David"/>
          <w:b/>
          <w:bCs/>
          <w:sz w:val="24"/>
          <w:szCs w:val="24"/>
          <w:rtl/>
        </w:rPr>
        <w:t xml:space="preserve">, אני כבר לא יכול יותר. תזכרי מה הבטחת לי". </w:t>
      </w:r>
    </w:p>
    <w:p w:rsidR="00312EF2" w:rsidRPr="00312EF2" w:rsidRDefault="00312EF2" w:rsidP="00312EF2">
      <w:pPr>
        <w:spacing w:after="0" w:line="360" w:lineRule="auto"/>
        <w:ind w:left="720" w:hanging="720"/>
        <w:jc w:val="both"/>
        <w:rPr>
          <w:rFonts w:ascii="Arial" w:eastAsia="Times New Roman" w:hAnsi="Arial" w:cs="David"/>
          <w:b/>
          <w:bCs/>
          <w:sz w:val="24"/>
          <w:szCs w:val="24"/>
          <w:rtl/>
        </w:rPr>
      </w:pPr>
    </w:p>
    <w:p w:rsidR="00312EF2" w:rsidRPr="00312EF2" w:rsidRDefault="00312EF2" w:rsidP="00171728">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36</w:t>
      </w:r>
      <w:r w:rsidR="001F021E">
        <w:rPr>
          <w:rFonts w:ascii="Arial" w:eastAsia="Times New Roman" w:hAnsi="Arial" w:cs="David"/>
          <w:sz w:val="24"/>
          <w:szCs w:val="24"/>
          <w:rtl/>
        </w:rPr>
        <w:t>.</w:t>
      </w:r>
      <w:r w:rsidR="001F021E">
        <w:rPr>
          <w:rFonts w:ascii="Arial" w:eastAsia="Times New Roman" w:hAnsi="Arial" w:cs="David"/>
          <w:sz w:val="24"/>
          <w:szCs w:val="24"/>
          <w:rtl/>
        </w:rPr>
        <w:tab/>
        <w:t xml:space="preserve">ביטוי נוסף לרצונו המפורש של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 ניתן למצוא בדבריה של 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כמפורט בסעיף 23 לתצהיר עדותה כי </w:t>
      </w:r>
      <w:r w:rsidRPr="00312EF2">
        <w:rPr>
          <w:rFonts w:ascii="Arial" w:eastAsia="Times New Roman" w:hAnsi="Arial" w:cs="David"/>
          <w:b/>
          <w:bCs/>
          <w:sz w:val="24"/>
          <w:szCs w:val="24"/>
          <w:rtl/>
        </w:rPr>
        <w:t>" לעולם לא אשכ</w:t>
      </w:r>
      <w:r w:rsidR="001F021E">
        <w:rPr>
          <w:rFonts w:ascii="Arial" w:eastAsia="Times New Roman" w:hAnsi="Arial" w:cs="David"/>
          <w:b/>
          <w:bCs/>
          <w:sz w:val="24"/>
          <w:szCs w:val="24"/>
          <w:rtl/>
        </w:rPr>
        <w:t>ח לילה אחד, ש</w:t>
      </w:r>
      <w:r w:rsidR="001F021E">
        <w:rPr>
          <w:rFonts w:ascii="Arial" w:eastAsia="Times New Roman" w:hAnsi="Arial" w:cs="David" w:hint="cs"/>
          <w:b/>
          <w:bCs/>
          <w:sz w:val="24"/>
          <w:szCs w:val="24"/>
          <w:rtl/>
        </w:rPr>
        <w:t>מ</w:t>
      </w:r>
      <w:r w:rsidR="00171728">
        <w:rPr>
          <w:rFonts w:ascii="Arial" w:eastAsia="Times New Roman" w:hAnsi="Arial" w:cs="David" w:hint="cs"/>
          <w:b/>
          <w:bCs/>
          <w:sz w:val="24"/>
          <w:szCs w:val="24"/>
          <w:rtl/>
        </w:rPr>
        <w:t>'</w:t>
      </w:r>
      <w:r w:rsidRPr="00312EF2">
        <w:rPr>
          <w:rFonts w:ascii="Arial" w:eastAsia="Times New Roman" w:hAnsi="Arial" w:cs="David"/>
          <w:b/>
          <w:bCs/>
          <w:sz w:val="24"/>
          <w:szCs w:val="24"/>
          <w:rtl/>
        </w:rPr>
        <w:t xml:space="preserve"> ואני היינו לבד, בביה"ח, הוא בכה, ואמר לי י</w:t>
      </w:r>
      <w:r w:rsidR="001F021E">
        <w:rPr>
          <w:rFonts w:ascii="Arial" w:eastAsia="Times New Roman" w:hAnsi="Arial" w:cs="David" w:hint="cs"/>
          <w:b/>
          <w:bCs/>
          <w:sz w:val="24"/>
          <w:szCs w:val="24"/>
          <w:rtl/>
        </w:rPr>
        <w:t>'</w:t>
      </w:r>
      <w:r w:rsidRPr="00312EF2">
        <w:rPr>
          <w:rFonts w:ascii="Arial" w:eastAsia="Times New Roman" w:hAnsi="Arial" w:cs="David"/>
          <w:b/>
          <w:bCs/>
          <w:sz w:val="24"/>
          <w:szCs w:val="24"/>
          <w:rtl/>
        </w:rPr>
        <w:t xml:space="preserve"> , גם אם אני לא אהיה, הייתי רוצה לדעת שכן תהיה ל</w:t>
      </w:r>
      <w:r w:rsidR="0004143B">
        <w:rPr>
          <w:rFonts w:ascii="Arial" w:eastAsia="Times New Roman" w:hAnsi="Arial" w:cs="David"/>
          <w:b/>
          <w:bCs/>
          <w:sz w:val="24"/>
          <w:szCs w:val="24"/>
          <w:rtl/>
        </w:rPr>
        <w:t>י המשכיות . אני כעסתי ואמרתי לו</w:t>
      </w:r>
      <w:r w:rsidR="00171728">
        <w:rPr>
          <w:rFonts w:ascii="Arial" w:eastAsia="Times New Roman" w:hAnsi="Arial" w:cs="David" w:hint="cs"/>
          <w:b/>
          <w:bCs/>
          <w:sz w:val="24"/>
          <w:szCs w:val="24"/>
          <w:rtl/>
        </w:rPr>
        <w:t xml:space="preserve"> מ'</w:t>
      </w:r>
      <w:r w:rsidRPr="00312EF2">
        <w:rPr>
          <w:rFonts w:ascii="Arial" w:eastAsia="Times New Roman" w:hAnsi="Arial" w:cs="David"/>
          <w:b/>
          <w:bCs/>
          <w:sz w:val="24"/>
          <w:szCs w:val="24"/>
          <w:rtl/>
        </w:rPr>
        <w:t>, שקט, אני לא מוכנה לשמוע את זה שוב. הוא צחק/בכה ואמר  מה צריך להיות מציאותיים"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71728">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37.</w:t>
      </w:r>
      <w:r w:rsidRPr="00312EF2">
        <w:rPr>
          <w:rFonts w:ascii="Arial" w:eastAsia="Times New Roman" w:hAnsi="Arial" w:cs="David"/>
          <w:sz w:val="24"/>
          <w:szCs w:val="24"/>
          <w:rtl/>
        </w:rPr>
        <w:tab/>
        <w:t>משב"כ המדינה ויתרה על חקירת עדי התובעים על תצהיריהם, אין לי אלא ל</w:t>
      </w:r>
      <w:r w:rsidR="001F021E">
        <w:rPr>
          <w:rFonts w:ascii="Arial" w:eastAsia="Times New Roman" w:hAnsi="Arial" w:cs="David"/>
          <w:sz w:val="24"/>
          <w:szCs w:val="24"/>
          <w:rtl/>
        </w:rPr>
        <w:t>קבל את המפורט בתצהירן של הגב' א</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והגב' י</w:t>
      </w:r>
      <w:r w:rsidR="001F021E">
        <w:rPr>
          <w:rFonts w:ascii="Arial" w:eastAsia="Times New Roman" w:hAnsi="Arial" w:cs="David" w:hint="cs"/>
          <w:sz w:val="24"/>
          <w:szCs w:val="24"/>
          <w:rtl/>
        </w:rPr>
        <w:t>'</w:t>
      </w:r>
      <w:r w:rsidRPr="00312EF2">
        <w:rPr>
          <w:rFonts w:ascii="Arial" w:eastAsia="Times New Roman" w:hAnsi="Arial" w:cs="David"/>
          <w:sz w:val="24"/>
          <w:szCs w:val="24"/>
          <w:rtl/>
        </w:rPr>
        <w:t xml:space="preserve"> כמפורט לעיל, ומשכך נחה דעתי כי אכן רצונו המפורש של </w:t>
      </w:r>
      <w:r w:rsidR="001F021E">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היה כי יעשה שימוש בזרעו לאחר מותו .</w:t>
      </w: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sz w:val="24"/>
          <w:szCs w:val="24"/>
          <w:rtl/>
        </w:rPr>
        <w:tab/>
      </w:r>
    </w:p>
    <w:p w:rsidR="00312EF2" w:rsidRPr="00312EF2" w:rsidRDefault="001F021E" w:rsidP="00171728">
      <w:pPr>
        <w:spacing w:after="0" w:line="360" w:lineRule="auto"/>
        <w:ind w:left="1440"/>
        <w:jc w:val="both"/>
        <w:rPr>
          <w:rFonts w:ascii="Arial" w:eastAsia="Times New Roman" w:hAnsi="Arial" w:cs="David"/>
          <w:sz w:val="24"/>
          <w:szCs w:val="24"/>
          <w:rtl/>
        </w:rPr>
      </w:pPr>
      <w:r>
        <w:rPr>
          <w:rFonts w:ascii="Arial" w:eastAsia="Times New Roman" w:hAnsi="Arial" w:cs="David" w:hint="cs"/>
          <w:sz w:val="24"/>
          <w:szCs w:val="24"/>
          <w:rtl/>
        </w:rPr>
        <w:t>מ</w:t>
      </w:r>
      <w:r w:rsidR="00171728">
        <w:rPr>
          <w:rFonts w:ascii="Arial" w:eastAsia="Times New Roman" w:hAnsi="Arial" w:cs="David" w:hint="cs"/>
          <w:sz w:val="24"/>
          <w:szCs w:val="24"/>
          <w:rtl/>
        </w:rPr>
        <w:t>'</w:t>
      </w:r>
      <w:r w:rsidR="00312EF2" w:rsidRPr="00312EF2">
        <w:rPr>
          <w:rFonts w:ascii="Arial" w:eastAsia="Times New Roman" w:hAnsi="Arial" w:cs="David"/>
          <w:sz w:val="24"/>
          <w:szCs w:val="24"/>
          <w:rtl/>
        </w:rPr>
        <w:t xml:space="preserve"> אשר חתם על טופס ההסכמה והקפיא את זרעו בשלביה הראשונים של  המחלה, אכן האמין כי יוכל למחלה וביקש להגדיל את סיכוייו להביא ילד לעולם  לאחר החלמתו. </w:t>
      </w:r>
      <w:r w:rsidR="0004143B">
        <w:rPr>
          <w:rFonts w:ascii="Arial" w:eastAsia="Times New Roman" w:hAnsi="Arial" w:cs="David"/>
          <w:sz w:val="24"/>
          <w:szCs w:val="24"/>
          <w:rtl/>
        </w:rPr>
        <w:t>אך בחלוף הזמן, משמצבו התדרדר, ו</w:t>
      </w:r>
      <w:r w:rsidR="0004143B">
        <w:rPr>
          <w:rFonts w:ascii="Arial" w:eastAsia="Times New Roman" w:hAnsi="Arial" w:cs="David" w:hint="cs"/>
          <w:sz w:val="24"/>
          <w:szCs w:val="24"/>
          <w:rtl/>
        </w:rPr>
        <w:t>המנוח</w:t>
      </w:r>
      <w:r w:rsidR="00312EF2" w:rsidRPr="00312EF2">
        <w:rPr>
          <w:rFonts w:ascii="Arial" w:eastAsia="Times New Roman" w:hAnsi="Arial" w:cs="David"/>
          <w:sz w:val="24"/>
          <w:szCs w:val="24"/>
          <w:rtl/>
        </w:rPr>
        <w:t xml:space="preserve"> הבין שהמחלה תכניע אות</w:t>
      </w:r>
      <w:r w:rsidR="0004143B">
        <w:rPr>
          <w:rFonts w:ascii="Arial" w:eastAsia="Times New Roman" w:hAnsi="Arial" w:cs="David" w:hint="cs"/>
          <w:sz w:val="24"/>
          <w:szCs w:val="24"/>
          <w:rtl/>
        </w:rPr>
        <w:t>י</w:t>
      </w:r>
      <w:r w:rsidR="00312EF2" w:rsidRPr="00312EF2">
        <w:rPr>
          <w:rFonts w:ascii="Arial" w:eastAsia="Times New Roman" w:hAnsi="Arial" w:cs="David"/>
          <w:sz w:val="24"/>
          <w:szCs w:val="24"/>
          <w:rtl/>
        </w:rPr>
        <w:t xml:space="preserve"> או חשב על אפשרות זו , הביע את רצונו המפורש כי יעשה שימוש בזרעו לאחר מותו .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171728">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38.</w:t>
      </w:r>
      <w:r w:rsidRPr="00312EF2">
        <w:rPr>
          <w:rFonts w:ascii="Arial" w:eastAsia="Times New Roman" w:hAnsi="Arial" w:cs="David"/>
          <w:sz w:val="24"/>
          <w:szCs w:val="24"/>
          <w:rtl/>
        </w:rPr>
        <w:tab/>
        <w:t xml:space="preserve">משקיבלתי את עמדת ההורים כי </w:t>
      </w:r>
      <w:proofErr w:type="spellStart"/>
      <w:r w:rsidRPr="00312EF2">
        <w:rPr>
          <w:rFonts w:ascii="Arial" w:eastAsia="Times New Roman" w:hAnsi="Arial" w:cs="David"/>
          <w:sz w:val="24"/>
          <w:szCs w:val="24"/>
          <w:rtl/>
        </w:rPr>
        <w:t>ל</w:t>
      </w:r>
      <w:r w:rsidR="0004143B">
        <w:rPr>
          <w:rFonts w:ascii="Arial" w:eastAsia="Times New Roman" w:hAnsi="Arial" w:cs="David" w:hint="cs"/>
          <w:sz w:val="24"/>
          <w:szCs w:val="24"/>
          <w:rtl/>
        </w:rPr>
        <w:t>מ</w:t>
      </w:r>
      <w:proofErr w:type="spellEnd"/>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 במועד פטירתו, משהוכח כי רצונו המפורש של המנוח היה להמשכיות ולצאצאים, בהעדר חקיקה מפורט לעיל, ונוכח פסק הדין בעניין פלונ</w:t>
      </w:r>
      <w:r w:rsidR="0004143B">
        <w:rPr>
          <w:rFonts w:ascii="Arial" w:eastAsia="Times New Roman" w:hAnsi="Arial" w:cs="David"/>
          <w:sz w:val="24"/>
          <w:szCs w:val="24"/>
          <w:rtl/>
        </w:rPr>
        <w:t xml:space="preserve">ית, מצאתי שיש לכבד את רצונו של </w:t>
      </w:r>
      <w:r w:rsidR="00171728">
        <w:rPr>
          <w:rFonts w:ascii="Arial" w:eastAsia="Times New Roman" w:hAnsi="Arial" w:cs="David" w:hint="cs"/>
          <w:sz w:val="24"/>
          <w:szCs w:val="24"/>
          <w:rtl/>
        </w:rPr>
        <w:t>מ'</w:t>
      </w:r>
      <w:r w:rsidRPr="00312EF2">
        <w:rPr>
          <w:rFonts w:ascii="Arial" w:eastAsia="Times New Roman" w:hAnsi="Arial" w:cs="David"/>
          <w:sz w:val="24"/>
          <w:szCs w:val="24"/>
          <w:rtl/>
        </w:rPr>
        <w:t xml:space="preserve"> ז"ל  והכל בתנאים שיפורטו בהמשך.</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 xml:space="preserve">ו. </w:t>
      </w:r>
      <w:r w:rsidRPr="00312EF2">
        <w:rPr>
          <w:rFonts w:ascii="Arial" w:eastAsia="Times New Roman" w:hAnsi="Arial" w:cs="David"/>
          <w:b/>
          <w:bCs/>
          <w:sz w:val="24"/>
          <w:szCs w:val="24"/>
          <w:rtl/>
        </w:rPr>
        <w:tab/>
        <w:t>מספר הבהרות ודגשים :</w:t>
      </w: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sz w:val="24"/>
          <w:szCs w:val="24"/>
          <w:rtl/>
        </w:rPr>
        <w:lastRenderedPageBreak/>
        <w:tab/>
      </w:r>
    </w:p>
    <w:p w:rsidR="00312EF2" w:rsidRPr="00312EF2" w:rsidRDefault="00312EF2" w:rsidP="00171728">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39.</w:t>
      </w:r>
      <w:r w:rsidRPr="00312EF2">
        <w:rPr>
          <w:rFonts w:ascii="Arial" w:eastAsia="Times New Roman" w:hAnsi="Arial" w:cs="David"/>
          <w:sz w:val="24"/>
          <w:szCs w:val="24"/>
          <w:rtl/>
        </w:rPr>
        <w:tab/>
        <w:t xml:space="preserve">נוכח השאלות הערכיות, החברתיות, הפילוסופיות, הפסיכולוגיות ואף המשפטיות הכרוכות בסוגיה שבפני, ובשים לב לחששה המוצדק של המדינה מפני </w:t>
      </w:r>
      <w:r w:rsidRPr="00312EF2">
        <w:rPr>
          <w:rFonts w:ascii="Arial" w:eastAsia="Times New Roman" w:hAnsi="Arial" w:cs="David"/>
          <w:b/>
          <w:bCs/>
          <w:sz w:val="24"/>
          <w:szCs w:val="24"/>
          <w:rtl/>
        </w:rPr>
        <w:t>" מדרון חלקלק"</w:t>
      </w:r>
      <w:r w:rsidRPr="00312EF2">
        <w:rPr>
          <w:rFonts w:ascii="Arial" w:eastAsia="Times New Roman" w:hAnsi="Arial" w:cs="David"/>
          <w:sz w:val="24"/>
          <w:szCs w:val="24"/>
          <w:rtl/>
        </w:rPr>
        <w:t xml:space="preserve"> , מצאתי לנכון להבהיר לתובעים כי נתתי את אי</w:t>
      </w:r>
      <w:r w:rsidR="0004143B">
        <w:rPr>
          <w:rFonts w:ascii="Arial" w:eastAsia="Times New Roman" w:hAnsi="Arial" w:cs="David"/>
          <w:sz w:val="24"/>
          <w:szCs w:val="24"/>
          <w:rtl/>
        </w:rPr>
        <w:t xml:space="preserve">שורי העקרוני לשימוש  בזרעו של </w:t>
      </w:r>
      <w:r w:rsidR="00171728">
        <w:rPr>
          <w:rFonts w:ascii="Arial" w:eastAsia="Times New Roman" w:hAnsi="Arial" w:cs="David" w:hint="cs"/>
          <w:sz w:val="24"/>
          <w:szCs w:val="24"/>
          <w:rtl/>
        </w:rPr>
        <w:t xml:space="preserve"> </w:t>
      </w:r>
      <w:r w:rsidR="0004143B">
        <w:rPr>
          <w:rFonts w:ascii="Arial" w:eastAsia="Times New Roman" w:hAnsi="Arial" w:cs="David" w:hint="cs"/>
          <w:sz w:val="24"/>
          <w:szCs w:val="24"/>
          <w:rtl/>
        </w:rPr>
        <w:t>מ</w:t>
      </w:r>
      <w:r w:rsidR="00171728">
        <w:rPr>
          <w:rFonts w:ascii="Arial" w:eastAsia="Times New Roman" w:hAnsi="Arial" w:cs="David" w:hint="cs"/>
          <w:sz w:val="24"/>
          <w:szCs w:val="24"/>
          <w:rtl/>
        </w:rPr>
        <w:t>'</w:t>
      </w:r>
      <w:r w:rsidRPr="00312EF2">
        <w:rPr>
          <w:rFonts w:ascii="Arial" w:eastAsia="Times New Roman" w:hAnsi="Arial" w:cs="David"/>
          <w:sz w:val="24"/>
          <w:szCs w:val="24"/>
          <w:rtl/>
        </w:rPr>
        <w:t xml:space="preserve"> ז"ל לצורך הבאת ילד לעולם וזאת כאשר האישה אשר תהרה מזרעו תהא אמו של הילד שייוולד, תגדלו כאם לכל דבר ועניין  ואילו התובעים יהיו לו לסבים , ולא מעבר לכך.</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BD0D7B">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אין במתן האישור</w:t>
      </w:r>
      <w:r w:rsidR="0004143B">
        <w:rPr>
          <w:rFonts w:ascii="Arial" w:eastAsia="Times New Roman" w:hAnsi="Arial" w:cs="David"/>
          <w:sz w:val="24"/>
          <w:szCs w:val="24"/>
          <w:rtl/>
        </w:rPr>
        <w:t xml:space="preserve"> העקרוני  לעיל לשימוש בזרעו של </w:t>
      </w:r>
      <w:r w:rsidR="0004143B">
        <w:rPr>
          <w:rFonts w:ascii="Arial" w:eastAsia="Times New Roman" w:hAnsi="Arial" w:cs="David" w:hint="cs"/>
          <w:sz w:val="24"/>
          <w:szCs w:val="24"/>
          <w:rtl/>
        </w:rPr>
        <w:t>מ</w:t>
      </w:r>
      <w:r w:rsidR="00BD0D7B">
        <w:rPr>
          <w:rFonts w:ascii="Arial" w:eastAsia="Times New Roman" w:hAnsi="Arial" w:cs="David" w:hint="cs"/>
          <w:sz w:val="24"/>
          <w:szCs w:val="24"/>
          <w:rtl/>
        </w:rPr>
        <w:t>'</w:t>
      </w:r>
      <w:r w:rsidRPr="00312EF2">
        <w:rPr>
          <w:rFonts w:ascii="Arial" w:eastAsia="Times New Roman" w:hAnsi="Arial" w:cs="David"/>
          <w:sz w:val="24"/>
          <w:szCs w:val="24"/>
          <w:rtl/>
        </w:rPr>
        <w:t xml:space="preserve">,  כדי לאפשר לתובעים הפריית פונדקאית או כל אפשרות אחרת מלבד שימוש בזרעו להפריית אישה, אשר תהא לילד שייולד אם לכל דבר ועניין.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BD0D7B">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40.</w:t>
      </w:r>
      <w:r w:rsidRPr="00312EF2">
        <w:rPr>
          <w:rFonts w:ascii="Arial" w:eastAsia="Times New Roman" w:hAnsi="Arial" w:cs="David"/>
          <w:sz w:val="24"/>
          <w:szCs w:val="24"/>
          <w:rtl/>
        </w:rPr>
        <w:tab/>
        <w:t>חרף הנטען בסעיף 20 לתצהיר עדותה של</w:t>
      </w:r>
      <w:r w:rsidR="0004143B">
        <w:rPr>
          <w:rFonts w:ascii="Arial" w:eastAsia="Times New Roman" w:hAnsi="Arial" w:cs="David"/>
          <w:sz w:val="24"/>
          <w:szCs w:val="24"/>
          <w:rtl/>
        </w:rPr>
        <w:t xml:space="preserve"> התובעת כי לילד שיולד מזרעו של </w:t>
      </w:r>
      <w:r w:rsidR="0004143B">
        <w:rPr>
          <w:rFonts w:ascii="Arial" w:eastAsia="Times New Roman" w:hAnsi="Arial" w:cs="David" w:hint="cs"/>
          <w:sz w:val="24"/>
          <w:szCs w:val="24"/>
          <w:rtl/>
        </w:rPr>
        <w:t>מ</w:t>
      </w:r>
      <w:r w:rsidR="00BD0D7B">
        <w:rPr>
          <w:rFonts w:ascii="Arial" w:eastAsia="Times New Roman" w:hAnsi="Arial" w:cs="David" w:hint="cs"/>
          <w:sz w:val="24"/>
          <w:szCs w:val="24"/>
          <w:rtl/>
        </w:rPr>
        <w:t>'</w:t>
      </w:r>
      <w:r w:rsidRPr="00312EF2">
        <w:rPr>
          <w:rFonts w:ascii="Arial" w:eastAsia="Times New Roman" w:hAnsi="Arial" w:cs="David"/>
          <w:sz w:val="24"/>
          <w:szCs w:val="24"/>
          <w:rtl/>
        </w:rPr>
        <w:t xml:space="preserve"> תהא אם והיא ובעלה יהיו לו לסבים, מצאתי להבהיר את האמור לעיל ( שיתכן שהוא בבחינת המובן מאליו )  וזאת נוכח הפירוט המורחב  והמיותר בסיכומיה של ב"כ התובעים אודות זכויות סבים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41.</w:t>
      </w:r>
      <w:r w:rsidRPr="00312EF2">
        <w:rPr>
          <w:rFonts w:ascii="Arial" w:eastAsia="Times New Roman" w:hAnsi="Arial" w:cs="David"/>
          <w:sz w:val="24"/>
          <w:szCs w:val="24"/>
          <w:rtl/>
        </w:rPr>
        <w:tab/>
        <w:t xml:space="preserve">עם כל ההבנה לכאבם של התובעים , אינני מבקש ואינני יכול להגשים את חלומם , אלא מבקש  אני לכבד את רצונו של המנוח ולאזנו למול אינטרסים אחרים.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יתרה מכך, אבקש להבהיר לתובעים כי  אינם הבעלים של זרעו המנוח כנטען בסעיף 17 לכתב התביעה , שכן זרעו של מנוח אינו חלק מעיזבונו.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42.</w:t>
      </w:r>
      <w:r w:rsidRPr="00312EF2">
        <w:rPr>
          <w:rFonts w:ascii="Arial" w:eastAsia="Times New Roman" w:hAnsi="Arial" w:cs="David"/>
          <w:sz w:val="24"/>
          <w:szCs w:val="24"/>
          <w:rtl/>
        </w:rPr>
        <w:tab/>
        <w:t>בסיכומיה התייחסה ב"כ התובעים לשאלת "טובת הילד ", תוך הפניה למספר מקורות מקצועיים, שכן ולהבנתה יתרונות רבים להבאת ילד מזרעו של נפטר מנקודת מבטו של הילד. אך כשם שישנם מקורות מקצועיים המצביעים על יתרונות הגישה אותה משקפת ב"כ התובעים, ישנם גם מקורות מקצועיים אחרים המלמדים על חסרונות גישה זו ועל הנזק , שיכול ויגרם לילד שיולד.</w:t>
      </w:r>
    </w:p>
    <w:p w:rsidR="00312EF2" w:rsidRPr="00312EF2" w:rsidRDefault="00312EF2" w:rsidP="00D85334">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שאלת " טובת הילד " והוויכוח המרתק בין שתי הגישות בעניין זה , איננו רלוונטי לשלב זה של פסק הדין החלקי, והוא יבחן על ידי , לאחר שתאותר האישה אשר תסכים להרות מזרעו של </w:t>
      </w:r>
      <w:r w:rsidR="00D85334">
        <w:rPr>
          <w:rFonts w:ascii="Arial" w:eastAsia="Times New Roman" w:hAnsi="Arial" w:cs="David" w:hint="cs"/>
          <w:sz w:val="24"/>
          <w:szCs w:val="24"/>
          <w:rtl/>
        </w:rPr>
        <w:t>מ'</w:t>
      </w:r>
      <w:r w:rsidRPr="00312EF2">
        <w:rPr>
          <w:rFonts w:ascii="Arial" w:eastAsia="Times New Roman" w:hAnsi="Arial" w:cs="David"/>
          <w:sz w:val="24"/>
          <w:szCs w:val="24"/>
          <w:rtl/>
        </w:rPr>
        <w:t xml:space="preserve"> ולהיות אם לילד שיולד.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43.</w:t>
      </w:r>
      <w:r w:rsidRPr="00312EF2">
        <w:rPr>
          <w:rFonts w:ascii="Arial" w:eastAsia="Times New Roman" w:hAnsi="Arial" w:cs="David"/>
          <w:sz w:val="24"/>
          <w:szCs w:val="24"/>
          <w:rtl/>
        </w:rPr>
        <w:tab/>
        <w:t xml:space="preserve">עוד אבהיר כי אינני מבקש חלילה  בפסק דין זה " לפרוץ גבולות" , שכן ולהבנתי אין האמור בפסק דין זה שונה  במהותו מהמצב הקיים  כיום, לפיו מאפשרת </w:t>
      </w:r>
      <w:r w:rsidRPr="00312EF2">
        <w:rPr>
          <w:rFonts w:ascii="Arial" w:eastAsia="Times New Roman" w:hAnsi="Arial" w:cs="David"/>
          <w:sz w:val="24"/>
          <w:szCs w:val="24"/>
          <w:rtl/>
        </w:rPr>
        <w:lastRenderedPageBreak/>
        <w:t xml:space="preserve">המדינה מצב בו אישה מקבלת תרומת  זרע  אנונימית מבנק הזרע  , מביאה ילד לעולם ומגדלת אותו  כבנה לכל דבר ועניין. </w:t>
      </w:r>
    </w:p>
    <w:p w:rsidR="0033407F" w:rsidRPr="00312EF2" w:rsidRDefault="0033407F"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44.</w:t>
      </w:r>
      <w:r w:rsidRPr="00312EF2">
        <w:rPr>
          <w:rFonts w:ascii="Arial" w:eastAsia="Times New Roman" w:hAnsi="Arial" w:cs="David"/>
          <w:sz w:val="24"/>
          <w:szCs w:val="24"/>
          <w:rtl/>
        </w:rPr>
        <w:tab/>
        <w:t xml:space="preserve">ב"כ המדינה הפנתה בסיכומיה המקיפים והמלומדים  לתזכיר  הצעת חוק בנק הזרע לפיו אם לנפטר לא </w:t>
      </w:r>
      <w:proofErr w:type="spellStart"/>
      <w:r w:rsidRPr="00312EF2">
        <w:rPr>
          <w:rFonts w:ascii="Arial" w:eastAsia="Times New Roman" w:hAnsi="Arial" w:cs="David"/>
          <w:sz w:val="24"/>
          <w:szCs w:val="24"/>
          <w:rtl/>
        </w:rPr>
        <w:t>היתה</w:t>
      </w:r>
      <w:proofErr w:type="spellEnd"/>
      <w:r w:rsidRPr="00312EF2">
        <w:rPr>
          <w:rFonts w:ascii="Arial" w:eastAsia="Times New Roman" w:hAnsi="Arial" w:cs="David"/>
          <w:sz w:val="24"/>
          <w:szCs w:val="24"/>
          <w:rtl/>
        </w:rPr>
        <w:t xml:space="preserve"> בת זוג קבועה בחייו, ניתן יהיה לעשות שימוש בזרעו רק אם השאיר הוראה מפורשת בכתב.</w:t>
      </w:r>
      <w:r w:rsidRPr="00312EF2">
        <w:rPr>
          <w:rFonts w:ascii="Arial" w:eastAsia="Times New Roman" w:hAnsi="Arial" w:cs="David"/>
          <w:sz w:val="24"/>
          <w:szCs w:val="24"/>
        </w:rPr>
        <w:t xml:space="preserve">  </w:t>
      </w:r>
    </w:p>
    <w:p w:rsidR="00312EF2" w:rsidRPr="00312EF2" w:rsidRDefault="00312EF2" w:rsidP="00312EF2">
      <w:pPr>
        <w:spacing w:after="0" w:line="360" w:lineRule="auto"/>
        <w:ind w:left="1440"/>
        <w:jc w:val="both"/>
        <w:rPr>
          <w:rFonts w:ascii="Arial" w:eastAsia="Times New Roman" w:hAnsi="Arial" w:cs="David"/>
          <w:sz w:val="24"/>
          <w:szCs w:val="24"/>
          <w:rtl/>
        </w:rPr>
      </w:pPr>
      <w:r w:rsidRPr="00312EF2">
        <w:rPr>
          <w:rFonts w:ascii="Arial" w:eastAsia="Times New Roman" w:hAnsi="Arial" w:cs="David"/>
          <w:sz w:val="24"/>
          <w:szCs w:val="24"/>
          <w:rtl/>
        </w:rPr>
        <w:t xml:space="preserve">אינני סבור כי במקרה שבפני, עת הזרע נמצא בבנק הזרע שבבית החולים משנת 2007, ניתן להמתין עד לסיום הליכי החקיקה. יתרה מזו, </w:t>
      </w:r>
      <w:r w:rsidRPr="00312EF2">
        <w:rPr>
          <w:rFonts w:ascii="Arial" w:eastAsia="Times New Roman" w:hAnsi="Arial" w:cs="David"/>
          <w:sz w:val="24"/>
          <w:szCs w:val="24"/>
        </w:rPr>
        <w:t xml:space="preserve"> </w:t>
      </w:r>
      <w:r w:rsidRPr="00312EF2">
        <w:rPr>
          <w:rFonts w:ascii="Arial" w:eastAsia="Times New Roman" w:hAnsi="Arial" w:cs="David"/>
          <w:sz w:val="24"/>
          <w:szCs w:val="24"/>
          <w:rtl/>
        </w:rPr>
        <w:t xml:space="preserve">ככל שהליך החקיקה יושלם , יהא צורך לבחון את תחולתו הרטרואקטיבית ביחס לנפטר אשר נתן את הסכמתו המפורשת לשימוש בזרעו אך לא בכתב. עוד הוסיף, כי סיום הליך החקיקה, יביא בהכרח גם להתאמת טופסי ההסכמה הנחתמים בבית החולים למצב המשפטי החדש. </w:t>
      </w:r>
    </w:p>
    <w:p w:rsidR="00312EF2" w:rsidRPr="00312EF2" w:rsidRDefault="00312EF2" w:rsidP="00312EF2">
      <w:pPr>
        <w:spacing w:after="0" w:line="360" w:lineRule="auto"/>
        <w:ind w:left="720" w:hanging="720"/>
        <w:jc w:val="both"/>
        <w:rPr>
          <w:rFonts w:ascii="Arial" w:eastAsia="Times New Roman" w:hAnsi="Arial" w:cs="David"/>
          <w:sz w:val="24"/>
          <w:szCs w:val="24"/>
          <w:rtl/>
        </w:rPr>
      </w:pPr>
      <w:r w:rsidRPr="00312EF2">
        <w:rPr>
          <w:rFonts w:ascii="Arial" w:eastAsia="Times New Roman" w:hAnsi="Arial" w:cs="David"/>
          <w:sz w:val="24"/>
          <w:szCs w:val="24"/>
          <w:rtl/>
        </w:rPr>
        <w:tab/>
      </w:r>
    </w:p>
    <w:p w:rsidR="00312EF2" w:rsidRPr="00312EF2" w:rsidRDefault="00312EF2" w:rsidP="00312EF2">
      <w:pPr>
        <w:spacing w:after="0" w:line="360" w:lineRule="auto"/>
        <w:jc w:val="both"/>
        <w:rPr>
          <w:rFonts w:ascii="Arial" w:eastAsia="Times New Roman" w:hAnsi="Arial" w:cs="David"/>
          <w:b/>
          <w:bCs/>
          <w:sz w:val="24"/>
          <w:szCs w:val="24"/>
          <w:rtl/>
        </w:rPr>
      </w:pPr>
      <w:r w:rsidRPr="00312EF2">
        <w:rPr>
          <w:rFonts w:ascii="Arial" w:eastAsia="Times New Roman" w:hAnsi="Arial" w:cs="David"/>
          <w:b/>
          <w:bCs/>
          <w:sz w:val="24"/>
          <w:szCs w:val="24"/>
          <w:rtl/>
        </w:rPr>
        <w:t>ז.</w:t>
      </w:r>
      <w:r w:rsidRPr="00312EF2">
        <w:rPr>
          <w:rFonts w:ascii="Arial" w:eastAsia="Times New Roman" w:hAnsi="Arial" w:cs="David"/>
          <w:b/>
          <w:bCs/>
          <w:sz w:val="24"/>
          <w:szCs w:val="24"/>
          <w:rtl/>
        </w:rPr>
        <w:tab/>
        <w:t>סיכום:</w:t>
      </w:r>
    </w:p>
    <w:p w:rsidR="00312EF2" w:rsidRPr="00312EF2" w:rsidRDefault="00312EF2" w:rsidP="00312EF2">
      <w:pPr>
        <w:spacing w:after="0" w:line="360" w:lineRule="auto"/>
        <w:jc w:val="both"/>
        <w:rPr>
          <w:rFonts w:ascii="Arial" w:eastAsia="Times New Roman" w:hAnsi="Arial" w:cs="David"/>
          <w:b/>
          <w:bCs/>
          <w:sz w:val="24"/>
          <w:szCs w:val="24"/>
          <w:rtl/>
        </w:rPr>
      </w:pPr>
    </w:p>
    <w:p w:rsidR="00312EF2" w:rsidRPr="00312EF2" w:rsidRDefault="00312EF2" w:rsidP="00D85334">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45.</w:t>
      </w:r>
      <w:r w:rsidRPr="00312EF2">
        <w:rPr>
          <w:rFonts w:ascii="Arial" w:eastAsia="Times New Roman" w:hAnsi="Arial" w:cs="David"/>
          <w:sz w:val="24"/>
          <w:szCs w:val="24"/>
          <w:rtl/>
        </w:rPr>
        <w:tab/>
        <w:t>אשר על כן, ונוכח המפורט לעיל, ניתן בזאת אישורו העקרוני של בי</w:t>
      </w:r>
      <w:r w:rsidR="0004143B">
        <w:rPr>
          <w:rFonts w:ascii="Arial" w:eastAsia="Times New Roman" w:hAnsi="Arial" w:cs="David"/>
          <w:sz w:val="24"/>
          <w:szCs w:val="24"/>
          <w:rtl/>
        </w:rPr>
        <w:t xml:space="preserve">ת המשפט כי יעשה שימוש בזרעו של </w:t>
      </w:r>
      <w:r w:rsidR="0004143B">
        <w:rPr>
          <w:rFonts w:ascii="Arial" w:eastAsia="Times New Roman" w:hAnsi="Arial" w:cs="David" w:hint="cs"/>
          <w:sz w:val="24"/>
          <w:szCs w:val="24"/>
          <w:rtl/>
        </w:rPr>
        <w:t>מ</w:t>
      </w:r>
      <w:r w:rsidR="00D85334">
        <w:rPr>
          <w:rFonts w:ascii="Arial" w:eastAsia="Times New Roman" w:hAnsi="Arial" w:cs="David" w:hint="cs"/>
          <w:sz w:val="24"/>
          <w:szCs w:val="24"/>
          <w:rtl/>
        </w:rPr>
        <w:t>'</w:t>
      </w:r>
      <w:r w:rsidRPr="00312EF2">
        <w:rPr>
          <w:rFonts w:ascii="Arial" w:eastAsia="Times New Roman" w:hAnsi="Arial" w:cs="David"/>
          <w:sz w:val="24"/>
          <w:szCs w:val="24"/>
          <w:rtl/>
        </w:rPr>
        <w:t xml:space="preserve"> ז"ל הנמצא אצל משיבה 2  לצורך הפריית אישה , אשר תיתן הסכמתה לכך ואשר  תהא לו לאם ותגדלו כאם לכל דבר ועניין.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D85334">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46.</w:t>
      </w:r>
      <w:r w:rsidRPr="00312EF2">
        <w:rPr>
          <w:rFonts w:ascii="Arial" w:eastAsia="Times New Roman" w:hAnsi="Arial" w:cs="David"/>
          <w:sz w:val="24"/>
          <w:szCs w:val="24"/>
          <w:rtl/>
        </w:rPr>
        <w:tab/>
        <w:t>ככל שהתובעים יא</w:t>
      </w:r>
      <w:r w:rsidR="0004143B">
        <w:rPr>
          <w:rFonts w:ascii="Arial" w:eastAsia="Times New Roman" w:hAnsi="Arial" w:cs="David"/>
          <w:sz w:val="24"/>
          <w:szCs w:val="24"/>
          <w:rtl/>
        </w:rPr>
        <w:t xml:space="preserve">תרו אישה המוכנה להרות מזרעו של </w:t>
      </w:r>
      <w:r w:rsidR="00D85334">
        <w:rPr>
          <w:rFonts w:ascii="Arial" w:eastAsia="Times New Roman" w:hAnsi="Arial" w:cs="David" w:hint="cs"/>
          <w:sz w:val="24"/>
          <w:szCs w:val="24"/>
          <w:rtl/>
        </w:rPr>
        <w:t>מ'</w:t>
      </w:r>
      <w:r w:rsidRPr="00312EF2">
        <w:rPr>
          <w:rFonts w:ascii="Arial" w:eastAsia="Times New Roman" w:hAnsi="Arial" w:cs="David"/>
          <w:sz w:val="24"/>
          <w:szCs w:val="24"/>
          <w:rtl/>
        </w:rPr>
        <w:t xml:space="preserve"> ולהיות אם לילד שיולד, יגישו בקשה מתאימה לבית המשפט, שאז תינתן הוראה מתאימה להגשת תסקיר עו"ס לסדרי דין אשר תבחן, בין היתר,  את האם המיועדת, כוונותיה , מניעיה , יחסיה עם התובעים, ותגיש המלצותיה.</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47.</w:t>
      </w:r>
      <w:r w:rsidRPr="00312EF2">
        <w:rPr>
          <w:rFonts w:ascii="Arial" w:eastAsia="Times New Roman" w:hAnsi="Arial" w:cs="David"/>
          <w:sz w:val="24"/>
          <w:szCs w:val="24"/>
          <w:rtl/>
        </w:rPr>
        <w:tab/>
        <w:t xml:space="preserve">עוד יצרפו התובעים לבקשתם לעיל, הסכם שיחתם בינם לבין האם המיועדת , ואשר, בין היתר, יגדיר את גבולות מעמדם של  התובעים כסבים מיועדים  למול האם המיועדת . </w:t>
      </w:r>
    </w:p>
    <w:p w:rsidR="00312EF2" w:rsidRPr="00312EF2" w:rsidRDefault="00312EF2" w:rsidP="00312EF2">
      <w:pPr>
        <w:spacing w:after="0" w:line="360" w:lineRule="auto"/>
        <w:ind w:left="1440"/>
        <w:jc w:val="both"/>
        <w:rPr>
          <w:rFonts w:ascii="Arial" w:eastAsia="Times New Roman" w:hAnsi="Arial" w:cs="David"/>
          <w:b/>
          <w:bCs/>
          <w:sz w:val="24"/>
          <w:szCs w:val="24"/>
          <w:rtl/>
        </w:rPr>
      </w:pPr>
      <w:r w:rsidRPr="00312EF2">
        <w:rPr>
          <w:rFonts w:ascii="Arial" w:eastAsia="Times New Roman" w:hAnsi="Arial" w:cs="David"/>
          <w:sz w:val="24"/>
          <w:szCs w:val="24"/>
          <w:rtl/>
        </w:rPr>
        <w:t xml:space="preserve">בעניין חשיבותו של הסכם כזה העובר תחת ביקורת שיפוטית ואשר יש בו כדי למנוע  סכסוכים עתידיים וכן למנוע לחצים על מי המצדדים  לרבות מניעת  "סחר" ו "תן וקח" , </w:t>
      </w:r>
      <w:r w:rsidRPr="00312EF2">
        <w:rPr>
          <w:rFonts w:ascii="Arial" w:eastAsia="Times New Roman" w:hAnsi="Arial" w:cs="David"/>
          <w:b/>
          <w:bCs/>
          <w:sz w:val="24"/>
          <w:szCs w:val="24"/>
          <w:rtl/>
        </w:rPr>
        <w:t xml:space="preserve">ראה פסק דיני מיום 30/1/17 </w:t>
      </w:r>
      <w:proofErr w:type="spellStart"/>
      <w:r w:rsidRPr="00312EF2">
        <w:rPr>
          <w:rFonts w:ascii="Arial" w:eastAsia="Times New Roman" w:hAnsi="Arial" w:cs="David"/>
          <w:b/>
          <w:bCs/>
          <w:sz w:val="24"/>
          <w:szCs w:val="24"/>
          <w:rtl/>
        </w:rPr>
        <w:t>בתמ"ש</w:t>
      </w:r>
      <w:proofErr w:type="spellEnd"/>
      <w:r w:rsidRPr="00312EF2">
        <w:rPr>
          <w:rFonts w:ascii="Arial" w:eastAsia="Times New Roman" w:hAnsi="Arial" w:cs="David"/>
          <w:b/>
          <w:bCs/>
          <w:sz w:val="24"/>
          <w:szCs w:val="24"/>
          <w:rtl/>
        </w:rPr>
        <w:t xml:space="preserve"> 62401/06/16.</w:t>
      </w:r>
    </w:p>
    <w:p w:rsidR="00312EF2" w:rsidRPr="00312EF2" w:rsidRDefault="00312EF2" w:rsidP="00312EF2">
      <w:pPr>
        <w:spacing w:after="0" w:line="360" w:lineRule="auto"/>
        <w:ind w:left="720"/>
        <w:jc w:val="both"/>
        <w:rPr>
          <w:rFonts w:ascii="Arial" w:eastAsia="Times New Roman" w:hAnsi="Arial" w:cs="David"/>
          <w:b/>
          <w:bCs/>
          <w:sz w:val="24"/>
          <w:szCs w:val="24"/>
          <w:rtl/>
        </w:rPr>
      </w:pPr>
    </w:p>
    <w:p w:rsidR="00312EF2" w:rsidRPr="00312EF2" w:rsidRDefault="00312EF2" w:rsidP="00D85334">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lastRenderedPageBreak/>
        <w:t>48.</w:t>
      </w:r>
      <w:r w:rsidRPr="00312EF2">
        <w:rPr>
          <w:rFonts w:ascii="Arial" w:eastAsia="Times New Roman" w:hAnsi="Arial" w:cs="David"/>
          <w:sz w:val="24"/>
          <w:szCs w:val="24"/>
          <w:rtl/>
        </w:rPr>
        <w:tab/>
        <w:t xml:space="preserve">למען הסר ספק, תובעת 2  תמשיך לשמור את זרעו של </w:t>
      </w:r>
      <w:r w:rsidR="0004143B">
        <w:rPr>
          <w:rFonts w:ascii="Arial" w:eastAsia="Times New Roman" w:hAnsi="Arial" w:cs="David" w:hint="cs"/>
          <w:sz w:val="24"/>
          <w:szCs w:val="24"/>
          <w:rtl/>
        </w:rPr>
        <w:t>מ</w:t>
      </w:r>
      <w:r w:rsidR="00D85334">
        <w:rPr>
          <w:rFonts w:ascii="Arial" w:eastAsia="Times New Roman" w:hAnsi="Arial" w:cs="David" w:hint="cs"/>
          <w:sz w:val="24"/>
          <w:szCs w:val="24"/>
          <w:rtl/>
        </w:rPr>
        <w:t>'</w:t>
      </w:r>
      <w:r w:rsidRPr="00312EF2">
        <w:rPr>
          <w:rFonts w:ascii="Arial" w:eastAsia="Times New Roman" w:hAnsi="Arial" w:cs="David"/>
          <w:sz w:val="24"/>
          <w:szCs w:val="24"/>
          <w:rtl/>
        </w:rPr>
        <w:t xml:space="preserve"> ז"ל בבנק</w:t>
      </w:r>
      <w:r w:rsidR="0004143B">
        <w:rPr>
          <w:rFonts w:ascii="Arial" w:eastAsia="Times New Roman" w:hAnsi="Arial" w:cs="David"/>
          <w:sz w:val="24"/>
          <w:szCs w:val="24"/>
          <w:rtl/>
        </w:rPr>
        <w:t xml:space="preserve"> הזרע, לא תאפשר שימוש בזרעו של </w:t>
      </w:r>
      <w:r w:rsidR="0004143B">
        <w:rPr>
          <w:rFonts w:ascii="Arial" w:eastAsia="Times New Roman" w:hAnsi="Arial" w:cs="David" w:hint="cs"/>
          <w:sz w:val="24"/>
          <w:szCs w:val="24"/>
          <w:rtl/>
        </w:rPr>
        <w:t>מ</w:t>
      </w:r>
      <w:r w:rsidR="00D85334">
        <w:rPr>
          <w:rFonts w:ascii="Arial" w:eastAsia="Times New Roman" w:hAnsi="Arial" w:cs="David" w:hint="cs"/>
          <w:sz w:val="24"/>
          <w:szCs w:val="24"/>
          <w:rtl/>
        </w:rPr>
        <w:t>'</w:t>
      </w:r>
      <w:r w:rsidRPr="00312EF2">
        <w:rPr>
          <w:rFonts w:ascii="Arial" w:eastAsia="Times New Roman" w:hAnsi="Arial" w:cs="David"/>
          <w:sz w:val="24"/>
          <w:szCs w:val="24"/>
          <w:rtl/>
        </w:rPr>
        <w:t xml:space="preserve"> ללא הוראה מפורשת של בית המשפט, ותמתין לפסק דינו המשלים של בית המשפט. </w:t>
      </w:r>
      <w:r w:rsidRPr="00312EF2">
        <w:rPr>
          <w:rFonts w:ascii="Arial" w:eastAsia="Times New Roman" w:hAnsi="Arial" w:cs="David"/>
          <w:sz w:val="24"/>
          <w:szCs w:val="24"/>
          <w:rtl/>
        </w:rPr>
        <w:tab/>
      </w:r>
    </w:p>
    <w:p w:rsidR="00312EF2" w:rsidRPr="00312EF2" w:rsidRDefault="00312EF2" w:rsidP="00312EF2">
      <w:pPr>
        <w:spacing w:after="0" w:line="360" w:lineRule="auto"/>
        <w:ind w:left="144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המזכירות תמציא את פסק הדין החלקי לב"כ תובעת 2.</w:t>
      </w:r>
    </w:p>
    <w:p w:rsidR="00312EF2" w:rsidRPr="00312EF2" w:rsidRDefault="00312EF2"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D85334" w:rsidRDefault="00D85334" w:rsidP="00312EF2">
      <w:pPr>
        <w:spacing w:after="0" w:line="360" w:lineRule="auto"/>
        <w:ind w:left="1440" w:hanging="720"/>
        <w:jc w:val="both"/>
        <w:rPr>
          <w:rFonts w:ascii="Arial" w:eastAsia="Times New Roman" w:hAnsi="Arial" w:cs="David"/>
          <w:sz w:val="24"/>
          <w:szCs w:val="24"/>
          <w:rtl/>
        </w:rPr>
      </w:pPr>
    </w:p>
    <w:p w:rsidR="00312EF2" w:rsidRPr="00312EF2" w:rsidRDefault="00312EF2" w:rsidP="00312EF2">
      <w:pPr>
        <w:spacing w:after="0" w:line="360" w:lineRule="auto"/>
        <w:ind w:left="1440" w:hanging="720"/>
        <w:jc w:val="both"/>
        <w:rPr>
          <w:rFonts w:ascii="Arial" w:eastAsia="Times New Roman" w:hAnsi="Arial" w:cs="David"/>
          <w:sz w:val="24"/>
          <w:szCs w:val="24"/>
          <w:rtl/>
        </w:rPr>
      </w:pPr>
      <w:r w:rsidRPr="00312EF2">
        <w:rPr>
          <w:rFonts w:ascii="Arial" w:eastAsia="Times New Roman" w:hAnsi="Arial" w:cs="David"/>
          <w:sz w:val="24"/>
          <w:szCs w:val="24"/>
          <w:rtl/>
        </w:rPr>
        <w:t xml:space="preserve">הנני מתיר את פרסומו של פסק הדין ללא שמות הצדדים וללא פרטים מזהים. </w:t>
      </w:r>
    </w:p>
    <w:p w:rsidR="00312EF2" w:rsidRPr="00312EF2" w:rsidRDefault="00312EF2" w:rsidP="00312EF2">
      <w:pPr>
        <w:spacing w:after="0" w:line="360" w:lineRule="auto"/>
        <w:ind w:left="720" w:hanging="720"/>
        <w:jc w:val="both"/>
        <w:rPr>
          <w:rFonts w:ascii="Arial" w:eastAsia="Times New Roman" w:hAnsi="Arial" w:cs="David"/>
          <w:sz w:val="24"/>
          <w:szCs w:val="24"/>
          <w:rtl/>
        </w:rPr>
      </w:pPr>
    </w:p>
    <w:p w:rsidR="00312EF2" w:rsidRPr="00312EF2" w:rsidRDefault="00312EF2" w:rsidP="00312EF2">
      <w:pPr>
        <w:spacing w:after="0" w:line="360" w:lineRule="auto"/>
        <w:jc w:val="both"/>
        <w:rPr>
          <w:rFonts w:ascii="Arial" w:eastAsia="Times New Roman" w:hAnsi="Arial" w:cs="David"/>
          <w:sz w:val="24"/>
          <w:szCs w:val="24"/>
          <w:rtl/>
        </w:rPr>
      </w:pPr>
      <w:r w:rsidRPr="00312EF2">
        <w:rPr>
          <w:rFonts w:ascii="Arial" w:eastAsia="Times New Roman" w:hAnsi="Arial" w:cs="David"/>
          <w:sz w:val="24"/>
          <w:szCs w:val="24"/>
          <w:rtl/>
        </w:rPr>
        <w:t>ניתן היום, ב' אלול תשע"ז, 24 אוגוסט 2017, במעמד הצדדים.</w:t>
      </w:r>
    </w:p>
    <w:p w:rsidR="00312EF2" w:rsidRPr="00312EF2" w:rsidRDefault="00312EF2" w:rsidP="00312EF2">
      <w:pPr>
        <w:tabs>
          <w:tab w:val="left" w:pos="2553"/>
        </w:tabs>
        <w:spacing w:after="0" w:line="240" w:lineRule="auto"/>
        <w:ind w:left="5040"/>
        <w:rPr>
          <w:rFonts w:ascii="Times New Roman" w:eastAsia="Times New Roman" w:hAnsi="Times New Roman" w:cs="David"/>
          <w:sz w:val="24"/>
          <w:szCs w:val="24"/>
          <w:rtl/>
        </w:rPr>
      </w:pPr>
      <w:r w:rsidRPr="00312EF2">
        <w:rPr>
          <w:rFonts w:ascii="Times New Roman" w:eastAsia="Times New Roman" w:hAnsi="Times New Roman" w:cs="David"/>
          <w:sz w:val="24"/>
          <w:szCs w:val="24"/>
          <w:rtl/>
        </w:rPr>
        <w:t xml:space="preserve">     </w:t>
      </w:r>
    </w:p>
    <w:p w:rsidR="00312EF2" w:rsidRPr="00312EF2" w:rsidRDefault="00312EF2" w:rsidP="00312EF2">
      <w:pPr>
        <w:tabs>
          <w:tab w:val="left" w:pos="2553"/>
        </w:tabs>
        <w:spacing w:after="0" w:line="240" w:lineRule="auto"/>
        <w:ind w:left="5040"/>
        <w:rPr>
          <w:rFonts w:ascii="Times New Roman" w:eastAsia="Times New Roman" w:hAnsi="Times New Roman" w:cs="David"/>
          <w:noProof/>
          <w:sz w:val="24"/>
          <w:szCs w:val="24"/>
        </w:rPr>
      </w:pPr>
      <w:r w:rsidRPr="00312EF2">
        <w:rPr>
          <w:rFonts w:ascii="Times New Roman" w:eastAsia="Times New Roman" w:hAnsi="Times New Roman" w:cs="David"/>
          <w:noProof/>
          <w:sz w:val="24"/>
          <w:szCs w:val="24"/>
        </w:rPr>
        <w:drawing>
          <wp:inline distT="0" distB="0" distL="0" distR="0">
            <wp:extent cx="1866900" cy="1247775"/>
            <wp:effectExtent l="0" t="0" r="0"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p w:rsidR="00312EF2" w:rsidRPr="00312EF2" w:rsidRDefault="00312EF2" w:rsidP="00312EF2">
      <w:pPr>
        <w:tabs>
          <w:tab w:val="left" w:pos="2553"/>
        </w:tabs>
        <w:spacing w:after="0" w:line="240" w:lineRule="auto"/>
        <w:ind w:left="5040"/>
        <w:rPr>
          <w:rFonts w:ascii="Arial" w:eastAsia="Times New Roman" w:hAnsi="Arial" w:cs="David"/>
          <w:sz w:val="24"/>
          <w:szCs w:val="24"/>
          <w:rtl/>
        </w:rPr>
      </w:pPr>
    </w:p>
    <w:p w:rsidR="00E43A16" w:rsidRPr="00312EF2" w:rsidRDefault="00E43A16" w:rsidP="00312EF2">
      <w:pPr>
        <w:rPr>
          <w:rtl/>
        </w:rPr>
      </w:pPr>
      <w:r w:rsidRPr="00312EF2">
        <w:rPr>
          <w:rFonts w:hint="cs"/>
          <w:rtl/>
        </w:rPr>
        <w:t xml:space="preserve"> </w:t>
      </w:r>
    </w:p>
    <w:sectPr w:rsidR="00E43A16" w:rsidRPr="00312EF2" w:rsidSect="004F493A">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C0" w:rsidRDefault="00050AC0" w:rsidP="00375E09">
      <w:pPr>
        <w:spacing w:after="0" w:line="240" w:lineRule="auto"/>
      </w:pPr>
      <w:r>
        <w:separator/>
      </w:r>
    </w:p>
  </w:endnote>
  <w:endnote w:type="continuationSeparator" w:id="0">
    <w:p w:rsidR="00050AC0" w:rsidRDefault="00050AC0" w:rsidP="0037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C0" w:rsidRDefault="00050AC0" w:rsidP="00375E09">
      <w:pPr>
        <w:spacing w:after="0" w:line="240" w:lineRule="auto"/>
      </w:pPr>
      <w:r>
        <w:separator/>
      </w:r>
    </w:p>
  </w:footnote>
  <w:footnote w:type="continuationSeparator" w:id="0">
    <w:p w:rsidR="00050AC0" w:rsidRDefault="00050AC0" w:rsidP="00375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A4" w:rsidRPr="00375E09" w:rsidRDefault="00050AC0" w:rsidP="00375E09">
    <w:pPr>
      <w:tabs>
        <w:tab w:val="center" w:pos="4153"/>
      </w:tabs>
      <w:spacing w:after="0" w:line="240" w:lineRule="auto"/>
      <w:jc w:val="center"/>
      <w:rPr>
        <w:rFonts w:ascii="David" w:eastAsia="Times New Roman" w:hAnsi="David" w:cs="David"/>
        <w:sz w:val="24"/>
        <w:szCs w:val="24"/>
        <w:rtl/>
      </w:rPr>
    </w:pPr>
    <w:r>
      <w:rPr>
        <w:rFonts w:ascii="David" w:eastAsia="Times New Roman" w:hAnsi="David" w:cs="David"/>
        <w:noProof/>
        <w:sz w:val="24"/>
        <w:szCs w:val="2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06.1pt;height:62.5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דלתיים סגורות"/>
          <o:lock v:ext="edit" aspectratio="t"/>
          <w10:wrap anchorx="margin" anchory="margin"/>
        </v:shape>
      </w:pict>
    </w:r>
  </w:p>
  <w:p w:rsidR="004324A4" w:rsidRPr="00375E09" w:rsidRDefault="004324A4" w:rsidP="00375E09">
    <w:pPr>
      <w:tabs>
        <w:tab w:val="center" w:pos="4153"/>
      </w:tabs>
      <w:spacing w:after="0" w:line="240" w:lineRule="auto"/>
      <w:jc w:val="center"/>
      <w:rPr>
        <w:rFonts w:ascii="David" w:eastAsia="Times New Roman" w:hAnsi="David" w:cs="David"/>
        <w:sz w:val="24"/>
        <w:szCs w:val="24"/>
      </w:rPr>
    </w:pPr>
  </w:p>
  <w:p w:rsidR="004324A4" w:rsidRPr="00375E09" w:rsidRDefault="004324A4" w:rsidP="00375E09">
    <w:pPr>
      <w:tabs>
        <w:tab w:val="center" w:pos="4153"/>
      </w:tabs>
      <w:spacing w:after="0" w:line="240" w:lineRule="auto"/>
      <w:jc w:val="center"/>
      <w:rPr>
        <w:rFonts w:ascii="David" w:eastAsia="Times New Roman" w:hAnsi="David" w:cs="David"/>
        <w:sz w:val="24"/>
        <w:szCs w:val="24"/>
        <w:rtl/>
      </w:rPr>
    </w:pPr>
    <w:r w:rsidRPr="00375E09">
      <w:rPr>
        <w:rFonts w:ascii="David" w:eastAsia="Times New Roman" w:hAnsi="David" w:cs="David"/>
        <w:noProof/>
        <w:sz w:val="24"/>
        <w:szCs w:val="24"/>
      </w:rPr>
      <w:drawing>
        <wp:inline distT="0" distB="0" distL="0" distR="0">
          <wp:extent cx="514350" cy="561975"/>
          <wp:effectExtent l="0" t="0" r="0" b="9525"/>
          <wp:docPr id="1" name="תמונה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232"/>
      <w:gridCol w:w="236"/>
      <w:gridCol w:w="2054"/>
    </w:tblGrid>
    <w:tr w:rsidR="004324A4" w:rsidRPr="00375E09" w:rsidTr="00FB7CF8">
      <w:trPr>
        <w:trHeight w:hRule="exact" w:val="418"/>
        <w:jc w:val="center"/>
      </w:trPr>
      <w:tc>
        <w:tcPr>
          <w:tcW w:w="8720" w:type="dxa"/>
          <w:gridSpan w:val="3"/>
        </w:tcPr>
        <w:p w:rsidR="004324A4" w:rsidRPr="00375E09" w:rsidRDefault="004324A4" w:rsidP="00375E09">
          <w:pPr>
            <w:tabs>
              <w:tab w:val="center" w:pos="4153"/>
            </w:tabs>
            <w:spacing w:after="0" w:line="240" w:lineRule="auto"/>
            <w:jc w:val="center"/>
            <w:rPr>
              <w:rFonts w:ascii="Tahoma" w:eastAsia="Times New Roman" w:hAnsi="Tahoma" w:cs="Tahoma"/>
              <w:b/>
              <w:bCs/>
              <w:color w:val="000080"/>
              <w:sz w:val="20"/>
              <w:szCs w:val="20"/>
              <w:rtl/>
            </w:rPr>
          </w:pPr>
          <w:r w:rsidRPr="00375E09">
            <w:rPr>
              <w:rFonts w:ascii="Tahoma" w:eastAsia="Times New Roman" w:hAnsi="Tahoma" w:cs="Tahoma"/>
              <w:b/>
              <w:bCs/>
              <w:color w:val="000080"/>
              <w:sz w:val="20"/>
              <w:szCs w:val="20"/>
              <w:rtl/>
            </w:rPr>
            <w:t>בית משפט לענייני משפחה בבאר שבע</w:t>
          </w:r>
        </w:p>
      </w:tc>
    </w:tr>
    <w:tr w:rsidR="004324A4" w:rsidRPr="00375E09" w:rsidTr="00FB7CF8">
      <w:trPr>
        <w:trHeight w:val="337"/>
        <w:jc w:val="center"/>
      </w:trPr>
      <w:tc>
        <w:tcPr>
          <w:tcW w:w="6396" w:type="dxa"/>
        </w:tcPr>
        <w:p w:rsidR="004324A4" w:rsidRPr="00375E09" w:rsidRDefault="00312EF2" w:rsidP="00375E09">
          <w:pPr>
            <w:spacing w:after="0" w:line="240" w:lineRule="auto"/>
            <w:rPr>
              <w:rFonts w:ascii="David" w:eastAsia="Times New Roman" w:hAnsi="David" w:cs="David"/>
              <w:b/>
              <w:bCs/>
              <w:sz w:val="26"/>
              <w:szCs w:val="26"/>
              <w:rtl/>
            </w:rPr>
          </w:pPr>
          <w:proofErr w:type="spellStart"/>
          <w:r>
            <w:rPr>
              <w:rFonts w:ascii="David" w:eastAsia="Times New Roman" w:hAnsi="David" w:cs="David" w:hint="cs"/>
              <w:b/>
              <w:bCs/>
              <w:sz w:val="26"/>
              <w:szCs w:val="26"/>
              <w:rtl/>
            </w:rPr>
            <w:t>תמ"ש</w:t>
          </w:r>
          <w:proofErr w:type="spellEnd"/>
          <w:r>
            <w:rPr>
              <w:rFonts w:ascii="David" w:eastAsia="Times New Roman" w:hAnsi="David" w:cs="David" w:hint="cs"/>
              <w:b/>
              <w:bCs/>
              <w:sz w:val="26"/>
              <w:szCs w:val="26"/>
              <w:rtl/>
            </w:rPr>
            <w:t xml:space="preserve"> 28012/10/16 </w:t>
          </w:r>
        </w:p>
      </w:tc>
      <w:tc>
        <w:tcPr>
          <w:tcW w:w="236" w:type="dxa"/>
        </w:tcPr>
        <w:p w:rsidR="004324A4" w:rsidRPr="00375E09" w:rsidRDefault="004324A4" w:rsidP="00375E09">
          <w:pPr>
            <w:tabs>
              <w:tab w:val="center" w:pos="4153"/>
              <w:tab w:val="right" w:pos="8306"/>
            </w:tabs>
            <w:spacing w:after="0" w:line="240" w:lineRule="auto"/>
            <w:jc w:val="right"/>
            <w:rPr>
              <w:rFonts w:ascii="David" w:eastAsia="Times New Roman" w:hAnsi="David" w:cs="David"/>
              <w:b/>
              <w:bCs/>
              <w:sz w:val="26"/>
              <w:szCs w:val="26"/>
              <w:rtl/>
            </w:rPr>
          </w:pPr>
        </w:p>
      </w:tc>
      <w:tc>
        <w:tcPr>
          <w:tcW w:w="2088" w:type="dxa"/>
        </w:tcPr>
        <w:p w:rsidR="004324A4" w:rsidRPr="00375E09" w:rsidRDefault="00312EF2" w:rsidP="00375E09">
          <w:pPr>
            <w:tabs>
              <w:tab w:val="right" w:pos="1833"/>
              <w:tab w:val="right" w:pos="8306"/>
            </w:tabs>
            <w:spacing w:after="0" w:line="240" w:lineRule="auto"/>
            <w:rPr>
              <w:rFonts w:ascii="David" w:eastAsia="Times New Roman" w:hAnsi="David" w:cs="David"/>
              <w:b/>
              <w:bCs/>
              <w:sz w:val="26"/>
              <w:szCs w:val="26"/>
              <w:rtl/>
            </w:rPr>
          </w:pPr>
          <w:r>
            <w:rPr>
              <w:rFonts w:ascii="David" w:eastAsia="Times New Roman" w:hAnsi="David" w:cs="David" w:hint="cs"/>
              <w:b/>
              <w:bCs/>
              <w:sz w:val="26"/>
              <w:szCs w:val="26"/>
              <w:rtl/>
            </w:rPr>
            <w:t>24.08.17</w:t>
          </w:r>
        </w:p>
      </w:tc>
    </w:tr>
  </w:tbl>
  <w:p w:rsidR="004324A4" w:rsidRPr="00375E09" w:rsidRDefault="004324A4" w:rsidP="00375E09">
    <w:pPr>
      <w:tabs>
        <w:tab w:val="center" w:pos="4153"/>
        <w:tab w:val="right" w:pos="8306"/>
      </w:tabs>
      <w:spacing w:after="0" w:line="240" w:lineRule="auto"/>
      <w:jc w:val="center"/>
      <w:rPr>
        <w:rFonts w:ascii="Tahoma" w:eastAsia="Times New Roman" w:hAnsi="Tahoma" w:cs="Tahoma"/>
        <w:b/>
        <w:bCs/>
        <w:color w:val="000080"/>
        <w:sz w:val="20"/>
        <w:szCs w:val="20"/>
        <w:rtl/>
      </w:rPr>
    </w:pPr>
  </w:p>
  <w:p w:rsidR="004324A4" w:rsidRPr="00375E09" w:rsidRDefault="004324A4" w:rsidP="00375E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09"/>
    <w:rsid w:val="0004143B"/>
    <w:rsid w:val="00050AC0"/>
    <w:rsid w:val="001459F5"/>
    <w:rsid w:val="00171728"/>
    <w:rsid w:val="001F021E"/>
    <w:rsid w:val="001F582F"/>
    <w:rsid w:val="002A1372"/>
    <w:rsid w:val="002B78AF"/>
    <w:rsid w:val="00312EF2"/>
    <w:rsid w:val="0033407F"/>
    <w:rsid w:val="0035323E"/>
    <w:rsid w:val="00375E09"/>
    <w:rsid w:val="0037734D"/>
    <w:rsid w:val="004324A4"/>
    <w:rsid w:val="0047525F"/>
    <w:rsid w:val="00486816"/>
    <w:rsid w:val="004F493A"/>
    <w:rsid w:val="00516052"/>
    <w:rsid w:val="005A49BA"/>
    <w:rsid w:val="006662EB"/>
    <w:rsid w:val="006743DB"/>
    <w:rsid w:val="00677CA6"/>
    <w:rsid w:val="006943EB"/>
    <w:rsid w:val="00771A65"/>
    <w:rsid w:val="007955DC"/>
    <w:rsid w:val="007A0490"/>
    <w:rsid w:val="007F0576"/>
    <w:rsid w:val="00831291"/>
    <w:rsid w:val="00852D64"/>
    <w:rsid w:val="008537C0"/>
    <w:rsid w:val="008F2B6C"/>
    <w:rsid w:val="00925591"/>
    <w:rsid w:val="009A1B98"/>
    <w:rsid w:val="00A02E98"/>
    <w:rsid w:val="00A17A4F"/>
    <w:rsid w:val="00AD4A7B"/>
    <w:rsid w:val="00B01235"/>
    <w:rsid w:val="00B23217"/>
    <w:rsid w:val="00B852BE"/>
    <w:rsid w:val="00BD0D7B"/>
    <w:rsid w:val="00CD2412"/>
    <w:rsid w:val="00CD7E89"/>
    <w:rsid w:val="00D017BE"/>
    <w:rsid w:val="00D318A2"/>
    <w:rsid w:val="00D60923"/>
    <w:rsid w:val="00D85334"/>
    <w:rsid w:val="00DB055C"/>
    <w:rsid w:val="00DD0590"/>
    <w:rsid w:val="00E43A16"/>
    <w:rsid w:val="00EB23A4"/>
    <w:rsid w:val="00EB6A37"/>
    <w:rsid w:val="00EC6C17"/>
    <w:rsid w:val="00ED6107"/>
    <w:rsid w:val="00F8721E"/>
    <w:rsid w:val="00FB7C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E09"/>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375E09"/>
    <w:pPr>
      <w:spacing w:after="0" w:line="240" w:lineRule="auto"/>
    </w:pPr>
    <w:rPr>
      <w:rFonts w:ascii="Times New Roman" w:eastAsia="Times New Roman" w:hAnsi="Times New Roman" w:cs="David"/>
      <w:b/>
      <w:bCs/>
      <w:sz w:val="24"/>
      <w:szCs w:val="24"/>
      <w:u w:val="single"/>
    </w:rPr>
  </w:style>
  <w:style w:type="paragraph" w:styleId="a4">
    <w:name w:val="header"/>
    <w:basedOn w:val="a"/>
    <w:link w:val="a5"/>
    <w:unhideWhenUsed/>
    <w:rsid w:val="00375E09"/>
    <w:pPr>
      <w:tabs>
        <w:tab w:val="center" w:pos="4153"/>
        <w:tab w:val="right" w:pos="8306"/>
      </w:tabs>
      <w:spacing w:after="0" w:line="240" w:lineRule="auto"/>
    </w:pPr>
  </w:style>
  <w:style w:type="character" w:customStyle="1" w:styleId="a5">
    <w:name w:val="כותרת עליונה תו"/>
    <w:basedOn w:val="a0"/>
    <w:link w:val="a4"/>
    <w:rsid w:val="00375E09"/>
  </w:style>
  <w:style w:type="paragraph" w:styleId="a6">
    <w:name w:val="footer"/>
    <w:basedOn w:val="a"/>
    <w:link w:val="a7"/>
    <w:uiPriority w:val="99"/>
    <w:unhideWhenUsed/>
    <w:rsid w:val="00375E09"/>
    <w:pPr>
      <w:tabs>
        <w:tab w:val="center" w:pos="4153"/>
        <w:tab w:val="right" w:pos="8306"/>
      </w:tabs>
      <w:spacing w:after="0" w:line="240" w:lineRule="auto"/>
    </w:pPr>
  </w:style>
  <w:style w:type="character" w:customStyle="1" w:styleId="a7">
    <w:name w:val="כותרת תחתונה תו"/>
    <w:basedOn w:val="a0"/>
    <w:link w:val="a6"/>
    <w:uiPriority w:val="99"/>
    <w:rsid w:val="00375E09"/>
  </w:style>
  <w:style w:type="paragraph" w:styleId="a8">
    <w:name w:val="Balloon Text"/>
    <w:basedOn w:val="a"/>
    <w:link w:val="a9"/>
    <w:uiPriority w:val="99"/>
    <w:semiHidden/>
    <w:unhideWhenUsed/>
    <w:rsid w:val="0004143B"/>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04143B"/>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E09"/>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375E09"/>
    <w:pPr>
      <w:spacing w:after="0" w:line="240" w:lineRule="auto"/>
    </w:pPr>
    <w:rPr>
      <w:rFonts w:ascii="Times New Roman" w:eastAsia="Times New Roman" w:hAnsi="Times New Roman" w:cs="David"/>
      <w:b/>
      <w:bCs/>
      <w:sz w:val="24"/>
      <w:szCs w:val="24"/>
      <w:u w:val="single"/>
    </w:rPr>
  </w:style>
  <w:style w:type="paragraph" w:styleId="a4">
    <w:name w:val="header"/>
    <w:basedOn w:val="a"/>
    <w:link w:val="a5"/>
    <w:unhideWhenUsed/>
    <w:rsid w:val="00375E09"/>
    <w:pPr>
      <w:tabs>
        <w:tab w:val="center" w:pos="4153"/>
        <w:tab w:val="right" w:pos="8306"/>
      </w:tabs>
      <w:spacing w:after="0" w:line="240" w:lineRule="auto"/>
    </w:pPr>
  </w:style>
  <w:style w:type="character" w:customStyle="1" w:styleId="a5">
    <w:name w:val="כותרת עליונה תו"/>
    <w:basedOn w:val="a0"/>
    <w:link w:val="a4"/>
    <w:rsid w:val="00375E09"/>
  </w:style>
  <w:style w:type="paragraph" w:styleId="a6">
    <w:name w:val="footer"/>
    <w:basedOn w:val="a"/>
    <w:link w:val="a7"/>
    <w:uiPriority w:val="99"/>
    <w:unhideWhenUsed/>
    <w:rsid w:val="00375E09"/>
    <w:pPr>
      <w:tabs>
        <w:tab w:val="center" w:pos="4153"/>
        <w:tab w:val="right" w:pos="8306"/>
      </w:tabs>
      <w:spacing w:after="0" w:line="240" w:lineRule="auto"/>
    </w:pPr>
  </w:style>
  <w:style w:type="character" w:customStyle="1" w:styleId="a7">
    <w:name w:val="כותרת תחתונה תו"/>
    <w:basedOn w:val="a0"/>
    <w:link w:val="a6"/>
    <w:uiPriority w:val="99"/>
    <w:rsid w:val="00375E09"/>
  </w:style>
  <w:style w:type="paragraph" w:styleId="a8">
    <w:name w:val="Balloon Text"/>
    <w:basedOn w:val="a"/>
    <w:link w:val="a9"/>
    <w:uiPriority w:val="99"/>
    <w:semiHidden/>
    <w:unhideWhenUsed/>
    <w:rsid w:val="0004143B"/>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04143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3650</Words>
  <Characters>20809</Characters>
  <Application>Microsoft Office Word</Application>
  <DocSecurity>0</DocSecurity>
  <Lines>173</Lines>
  <Paragraphs>48</Paragraphs>
  <ScaleCrop>false</ScaleCrop>
  <HeadingPairs>
    <vt:vector size="2" baseType="variant">
      <vt:variant>
        <vt:lpstr>שם</vt:lpstr>
      </vt:variant>
      <vt:variant>
        <vt:i4>1</vt:i4>
      </vt:variant>
    </vt:vector>
  </HeadingPairs>
  <TitlesOfParts>
    <vt:vector size="1" baseType="lpstr">
      <vt:lpstr/>
    </vt:vector>
  </TitlesOfParts>
  <Company>NGCS</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שרון אבוטבול</dc:creator>
  <cp:lastModifiedBy>Court</cp:lastModifiedBy>
  <cp:revision>2</cp:revision>
  <cp:lastPrinted>2017-08-24T10:32:00Z</cp:lastPrinted>
  <dcterms:created xsi:type="dcterms:W3CDTF">2017-08-28T09:30:00Z</dcterms:created>
  <dcterms:modified xsi:type="dcterms:W3CDTF">2017-08-28T09:30:00Z</dcterms:modified>
</cp:coreProperties>
</file>